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61A8A1" w14:textId="71881B6F"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TSG-RAN WG1 #</w:t>
      </w:r>
      <w:r w:rsidR="00856DEB">
        <w:rPr>
          <w:rFonts w:ascii="Arial" w:hAnsi="Arial" w:cs="Arial"/>
          <w:b/>
          <w:sz w:val="22"/>
          <w:szCs w:val="24"/>
        </w:rPr>
        <w:t>10</w:t>
      </w:r>
      <w:r w:rsidR="00E64EC9">
        <w:rPr>
          <w:rFonts w:ascii="Arial" w:hAnsi="Arial" w:cs="Arial"/>
          <w:b/>
          <w:sz w:val="22"/>
          <w:szCs w:val="24"/>
          <w:lang w:eastAsia="zh-CN"/>
        </w:rPr>
        <w:t>7</w:t>
      </w:r>
      <w:r w:rsidR="00041973">
        <w:rPr>
          <w:rFonts w:ascii="Arial" w:hAnsi="Arial" w:cs="Arial"/>
          <w:b/>
          <w:sz w:val="22"/>
          <w:szCs w:val="24"/>
          <w:lang w:eastAsia="zh-CN"/>
        </w:rPr>
        <w:t>-bis</w:t>
      </w:r>
      <w:r w:rsidR="00094D53">
        <w:rPr>
          <w:rFonts w:ascii="Arial" w:hAnsi="Arial" w:cs="Arial"/>
          <w:b/>
          <w:sz w:val="22"/>
          <w:szCs w:val="24"/>
        </w:rPr>
        <w:t>-</w:t>
      </w:r>
      <w:r w:rsidR="00B66725">
        <w:rPr>
          <w:rFonts w:ascii="Arial" w:hAnsi="Arial" w:cs="Arial"/>
          <w:b/>
          <w:sz w:val="22"/>
          <w:szCs w:val="24"/>
        </w:rPr>
        <w:t>e</w:t>
      </w:r>
      <w:r w:rsidRPr="00243B51">
        <w:rPr>
          <w:rFonts w:ascii="Arial" w:hAnsi="Arial" w:cs="Arial"/>
          <w:b/>
          <w:sz w:val="22"/>
          <w:szCs w:val="24"/>
        </w:rPr>
        <w:tab/>
      </w:r>
      <w:r w:rsidR="00542458" w:rsidRPr="00542458">
        <w:rPr>
          <w:rFonts w:ascii="Arial" w:hAnsi="Arial" w:cs="Arial"/>
          <w:b/>
          <w:sz w:val="22"/>
          <w:szCs w:val="24"/>
        </w:rPr>
        <w:t>R1-</w:t>
      </w:r>
      <w:r w:rsidR="00065638" w:rsidRPr="00065638">
        <w:rPr>
          <w:rFonts w:ascii="Arial" w:hAnsi="Arial" w:cs="Arial"/>
          <w:b/>
          <w:sz w:val="22"/>
          <w:szCs w:val="24"/>
        </w:rPr>
        <w:t>2200298</w:t>
      </w:r>
    </w:p>
    <w:p w14:paraId="11D9F0EF" w14:textId="5B832D71" w:rsidR="00C8121F" w:rsidRPr="0081465B" w:rsidRDefault="00901B3B" w:rsidP="00C8121F">
      <w:pPr>
        <w:pStyle w:val="Footer"/>
        <w:jc w:val="both"/>
        <w:rPr>
          <w:bCs/>
          <w:i w:val="0"/>
          <w:sz w:val="22"/>
        </w:rPr>
      </w:pPr>
      <w:r>
        <w:rPr>
          <w:rFonts w:cs="Arial"/>
          <w:i w:val="0"/>
          <w:sz w:val="22"/>
          <w:szCs w:val="24"/>
        </w:rPr>
        <w:t>e</w:t>
      </w:r>
      <w:r w:rsidR="00B5258B">
        <w:rPr>
          <w:rFonts w:cs="Arial"/>
          <w:i w:val="0"/>
          <w:sz w:val="22"/>
          <w:szCs w:val="24"/>
        </w:rPr>
        <w:t>-</w:t>
      </w:r>
      <w:r w:rsidR="00E87CB1">
        <w:rPr>
          <w:rFonts w:cs="Arial"/>
          <w:i w:val="0"/>
          <w:sz w:val="22"/>
          <w:szCs w:val="24"/>
        </w:rPr>
        <w:t>M</w:t>
      </w:r>
      <w:r w:rsidR="00B5258B">
        <w:rPr>
          <w:rFonts w:cs="Arial"/>
          <w:i w:val="0"/>
          <w:sz w:val="22"/>
          <w:szCs w:val="24"/>
        </w:rPr>
        <w:t xml:space="preserve">eeting, </w:t>
      </w:r>
      <w:r w:rsidR="00713AF3">
        <w:rPr>
          <w:rFonts w:cs="Arial"/>
          <w:i w:val="0"/>
          <w:sz w:val="22"/>
          <w:szCs w:val="24"/>
        </w:rPr>
        <w:t>January</w:t>
      </w:r>
      <w:r w:rsidR="005F60E6" w:rsidRPr="00A42435">
        <w:rPr>
          <w:rFonts w:cs="Arial"/>
          <w:i w:val="0"/>
          <w:sz w:val="22"/>
          <w:szCs w:val="24"/>
        </w:rPr>
        <w:t xml:space="preserve"> </w:t>
      </w:r>
      <w:r w:rsidR="00016BD0">
        <w:rPr>
          <w:rFonts w:cs="Arial"/>
          <w:i w:val="0"/>
          <w:sz w:val="22"/>
          <w:szCs w:val="24"/>
        </w:rPr>
        <w:t>1</w:t>
      </w:r>
      <w:r w:rsidR="00713AF3">
        <w:rPr>
          <w:rFonts w:cs="Arial"/>
          <w:i w:val="0"/>
          <w:sz w:val="22"/>
          <w:szCs w:val="24"/>
        </w:rPr>
        <w:t>7</w:t>
      </w:r>
      <w:r w:rsidR="005152B9" w:rsidRPr="005152B9">
        <w:rPr>
          <w:rFonts w:cs="Arial"/>
          <w:i w:val="0"/>
          <w:sz w:val="22"/>
          <w:szCs w:val="24"/>
          <w:vertAlign w:val="superscript"/>
        </w:rPr>
        <w:t>th</w:t>
      </w:r>
      <w:r w:rsidR="00E87CB1" w:rsidRPr="00A42435">
        <w:rPr>
          <w:rFonts w:cs="Arial"/>
          <w:i w:val="0"/>
          <w:sz w:val="22"/>
          <w:szCs w:val="24"/>
        </w:rPr>
        <w:t xml:space="preserve"> –</w:t>
      </w:r>
      <w:r w:rsidR="00016BD0">
        <w:rPr>
          <w:rFonts w:cs="Arial"/>
          <w:i w:val="0"/>
          <w:sz w:val="22"/>
          <w:szCs w:val="24"/>
        </w:rPr>
        <w:t xml:space="preserve"> </w:t>
      </w:r>
      <w:r w:rsidR="00713AF3">
        <w:rPr>
          <w:rFonts w:cs="Arial"/>
          <w:i w:val="0"/>
          <w:sz w:val="22"/>
          <w:szCs w:val="24"/>
        </w:rPr>
        <w:t>25</w:t>
      </w:r>
      <w:r w:rsidR="00E87CB1" w:rsidRPr="00A42435">
        <w:rPr>
          <w:rFonts w:cs="Arial"/>
          <w:i w:val="0"/>
          <w:sz w:val="22"/>
          <w:szCs w:val="24"/>
          <w:vertAlign w:val="superscript"/>
        </w:rPr>
        <w:t>th</w:t>
      </w:r>
      <w:r w:rsidR="00E87CB1" w:rsidRPr="00A42435">
        <w:rPr>
          <w:rFonts w:cs="Arial"/>
          <w:i w:val="0"/>
          <w:sz w:val="22"/>
          <w:szCs w:val="24"/>
        </w:rPr>
        <w:t>, 202</w:t>
      </w:r>
      <w:r w:rsidR="0015109F">
        <w:rPr>
          <w:rFonts w:cs="Arial"/>
          <w:i w:val="0"/>
          <w:sz w:val="22"/>
          <w:szCs w:val="24"/>
        </w:rPr>
        <w:t>2</w:t>
      </w:r>
    </w:p>
    <w:p w14:paraId="3A0CB384" w14:textId="52228876" w:rsidR="00BC335A" w:rsidRPr="00F85496" w:rsidRDefault="00BC335A" w:rsidP="00184658">
      <w:pPr>
        <w:pStyle w:val="Footer"/>
        <w:jc w:val="both"/>
        <w:rPr>
          <w:rFonts w:cs="Arial"/>
          <w:i w:val="0"/>
          <w:sz w:val="24"/>
          <w:szCs w:val="24"/>
        </w:rPr>
      </w:pPr>
    </w:p>
    <w:p w14:paraId="00A480DC" w14:textId="56234B58"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BB4F01">
        <w:rPr>
          <w:rFonts w:ascii="Arial" w:hAnsi="Arial"/>
          <w:sz w:val="22"/>
        </w:rPr>
        <w:t>8.7.1.1</w:t>
      </w:r>
    </w:p>
    <w:p w14:paraId="41F022EE" w14:textId="77777777"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14:paraId="05FA8EA8" w14:textId="03EA181D"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280C5E" w:rsidRPr="00280C5E">
        <w:rPr>
          <w:rFonts w:ascii="Arial" w:hAnsi="Arial"/>
          <w:sz w:val="22"/>
        </w:rPr>
        <w:t>Paging enhancements for idle</w:t>
      </w:r>
      <w:r w:rsidR="00CF61EC">
        <w:rPr>
          <w:rFonts w:ascii="Arial" w:hAnsi="Arial"/>
          <w:sz w:val="22"/>
        </w:rPr>
        <w:t xml:space="preserve"> and </w:t>
      </w:r>
      <w:r w:rsidR="00280C5E" w:rsidRPr="00280C5E">
        <w:rPr>
          <w:rFonts w:ascii="Arial" w:hAnsi="Arial"/>
          <w:sz w:val="22"/>
        </w:rPr>
        <w:t xml:space="preserve">inactive UE power saving </w:t>
      </w:r>
    </w:p>
    <w:bookmarkEnd w:id="0"/>
    <w:p w14:paraId="2C0EDD71" w14:textId="3B374226"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73B7C3DD" w:rsidR="00643736" w:rsidRPr="00F85496" w:rsidRDefault="00B524B6" w:rsidP="00D66E08">
      <w:pPr>
        <w:pStyle w:val="Heading1"/>
        <w:rPr>
          <w:lang w:val="en-US"/>
        </w:rPr>
      </w:pPr>
      <w:r w:rsidRPr="00F85496">
        <w:rPr>
          <w:lang w:val="en-US"/>
        </w:rPr>
        <w:t>Introduction</w:t>
      </w:r>
    </w:p>
    <w:p w14:paraId="7B417746" w14:textId="320A8340" w:rsidR="00EC19CB" w:rsidRDefault="0012134A" w:rsidP="00EB7011">
      <w:pPr>
        <w:spacing w:after="0"/>
      </w:pPr>
      <w:r w:rsidRPr="0012134A">
        <w:t xml:space="preserve">In RAN meeting #88e, </w:t>
      </w:r>
      <w:r w:rsidR="006F750E">
        <w:t xml:space="preserve">the Rel-17 power saving enhancements WID </w:t>
      </w:r>
      <w:r w:rsidR="00C93D50">
        <w:t xml:space="preserve">identified potential paging enhancements </w:t>
      </w:r>
      <w:r w:rsidR="00BD2219">
        <w:t>as one of the major</w:t>
      </w:r>
      <w:r w:rsidR="00FF0472">
        <w:t xml:space="preserve"> areas for RAN1</w:t>
      </w:r>
      <w:r w:rsidR="0098014F">
        <w:t xml:space="preserve"> work</w:t>
      </w:r>
      <w:r w:rsidR="00263D5C">
        <w:t xml:space="preserve"> </w:t>
      </w:r>
      <w:r w:rsidR="00B72A41">
        <w:fldChar w:fldCharType="begin"/>
      </w:r>
      <w:r w:rsidR="00B72A41">
        <w:instrText xml:space="preserve"> REF _Ref21085748 \r \h </w:instrText>
      </w:r>
      <w:r w:rsidR="00B72A41">
        <w:fldChar w:fldCharType="separate"/>
      </w:r>
      <w:r w:rsidR="00921853">
        <w:t>[1]</w:t>
      </w:r>
      <w:r w:rsidR="00B72A41">
        <w:fldChar w:fldCharType="end"/>
      </w:r>
      <w:r w:rsidR="00AA201F">
        <w:t>.</w:t>
      </w:r>
    </w:p>
    <w:p w14:paraId="561220F2" w14:textId="77777777" w:rsidR="00EB7011" w:rsidRDefault="00EB7011" w:rsidP="00EB7011">
      <w:pPr>
        <w:spacing w:after="0"/>
      </w:pPr>
    </w:p>
    <w:tbl>
      <w:tblPr>
        <w:tblStyle w:val="TableGrid"/>
        <w:tblW w:w="0" w:type="auto"/>
        <w:tblLook w:val="04A0" w:firstRow="1" w:lastRow="0" w:firstColumn="1" w:lastColumn="0" w:noHBand="0" w:noVBand="1"/>
      </w:tblPr>
      <w:tblGrid>
        <w:gridCol w:w="9962"/>
      </w:tblGrid>
      <w:tr w:rsidR="004E66F0" w14:paraId="7304369D" w14:textId="77777777" w:rsidTr="00D236E1">
        <w:trPr>
          <w:trHeight w:val="1664"/>
        </w:trPr>
        <w:tc>
          <w:tcPr>
            <w:tcW w:w="9962" w:type="dxa"/>
          </w:tcPr>
          <w:p w14:paraId="70175D54" w14:textId="77777777" w:rsidR="004E66F0" w:rsidRPr="0008634D" w:rsidRDefault="004E66F0" w:rsidP="00323362">
            <w:pPr>
              <w:numPr>
                <w:ilvl w:val="0"/>
                <w:numId w:val="8"/>
              </w:numPr>
              <w:adjustRightInd/>
              <w:spacing w:before="0" w:after="0"/>
              <w:textAlignment w:val="auto"/>
            </w:pPr>
            <w:r>
              <w:t>Spe</w:t>
            </w:r>
            <w:r w:rsidRPr="0008634D">
              <w:t>cify enhancements for idle/inactive-mode UE power saving, considering system performance aspects [RAN2, RAN1]</w:t>
            </w:r>
          </w:p>
          <w:p w14:paraId="4B646291" w14:textId="77777777" w:rsidR="004E66F0" w:rsidRPr="0008634D" w:rsidRDefault="004E66F0" w:rsidP="00323362">
            <w:pPr>
              <w:numPr>
                <w:ilvl w:val="1"/>
                <w:numId w:val="8"/>
              </w:numPr>
              <w:adjustRightInd/>
              <w:spacing w:before="0" w:after="0"/>
              <w:textAlignment w:val="auto"/>
            </w:pPr>
            <w:r w:rsidRPr="0008634D">
              <w:t>Study and specify paging enhancement(s) to reduce unnecessary UE paging receptions, subject to no impact to legacy UEs [RAN2, RAN1]</w:t>
            </w:r>
          </w:p>
          <w:p w14:paraId="744CC1F2" w14:textId="77777777" w:rsidR="00FE129D" w:rsidRDefault="004E66F0" w:rsidP="00323362">
            <w:pPr>
              <w:numPr>
                <w:ilvl w:val="0"/>
                <w:numId w:val="9"/>
              </w:numPr>
              <w:spacing w:before="0" w:after="0"/>
            </w:pPr>
            <w:r w:rsidRPr="0008634D">
              <w:t>NOTE: RAN1 to check and update, if needed, evaluation methodology in RAN1 #100</w:t>
            </w:r>
            <w:r>
              <w:t>-2</w:t>
            </w:r>
            <w:r w:rsidRPr="0008634D">
              <w:t xml:space="preserve"> meeting</w:t>
            </w:r>
          </w:p>
          <w:p w14:paraId="4DCE00DE" w14:textId="50053EF3" w:rsidR="004E66F0" w:rsidRDefault="00555923" w:rsidP="00323362">
            <w:pPr>
              <w:spacing w:before="0" w:after="0"/>
            </w:pPr>
            <w:r>
              <w:t>…</w:t>
            </w:r>
          </w:p>
        </w:tc>
      </w:tr>
    </w:tbl>
    <w:p w14:paraId="01442753" w14:textId="5C61F69E" w:rsidR="0038498A" w:rsidRDefault="001E3C5E" w:rsidP="00FC2314">
      <w:pPr>
        <w:spacing w:before="240"/>
      </w:pPr>
      <w:r>
        <w:t>Rel-17 paging enhancement</w:t>
      </w:r>
      <w:r w:rsidR="00AC4E0F">
        <w:t>s</w:t>
      </w:r>
      <w:r>
        <w:t xml:space="preserve"> include </w:t>
      </w:r>
      <w:r w:rsidR="007A2E08">
        <w:t xml:space="preserve">two main topics, UE subgrouping and paging early indication (PEI). </w:t>
      </w:r>
      <w:r w:rsidR="00205000">
        <w:t>It has been concluded</w:t>
      </w:r>
      <w:r w:rsidR="00C479DD">
        <w:t xml:space="preserve"> in early RAN1 meetings</w:t>
      </w:r>
      <w:r w:rsidR="00AF5A5C">
        <w:t xml:space="preserve"> that</w:t>
      </w:r>
      <w:r w:rsidR="00205000">
        <w:t xml:space="preserve"> a maximum number of 8 subgroups per paging occasion (PO) can be configured by network. </w:t>
      </w:r>
      <w:r w:rsidR="004453D9">
        <w:t xml:space="preserve">With UE subgrouping, network can separately page UEs associated with the same PO </w:t>
      </w:r>
      <w:r w:rsidR="00F429D1">
        <w:t>in</w:t>
      </w:r>
      <w:r w:rsidR="004453D9">
        <w:t xml:space="preserve"> smaller size </w:t>
      </w:r>
      <w:r w:rsidR="00056F35">
        <w:t>subgroups.</w:t>
      </w:r>
      <w:r w:rsidR="00571EE1">
        <w:t xml:space="preserve"> As a result, </w:t>
      </w:r>
      <w:r w:rsidR="004453D9">
        <w:t xml:space="preserve">the probability for unnecessary paging PDSCH decoding when </w:t>
      </w:r>
      <w:r w:rsidR="00B810C3">
        <w:t>the</w:t>
      </w:r>
      <w:r w:rsidR="004453D9">
        <w:t xml:space="preserve"> UE is not </w:t>
      </w:r>
      <w:r w:rsidR="00B810C3">
        <w:t xml:space="preserve">paged is reduced. </w:t>
      </w:r>
      <w:r w:rsidR="00BE28E0">
        <w:t>Between</w:t>
      </w:r>
      <w:r w:rsidR="001A7C02">
        <w:t xml:space="preserve"> two candidate </w:t>
      </w:r>
      <w:r w:rsidR="00FA473E">
        <w:t>PEI design</w:t>
      </w:r>
      <w:r w:rsidR="004B2F36">
        <w:t>s</w:t>
      </w:r>
      <w:r w:rsidR="00FA473E">
        <w:t>, i.e., the PDCCH-based and SSS-based</w:t>
      </w:r>
      <w:r w:rsidR="004B2F36">
        <w:t xml:space="preserve">, the PDCCH-based solution was down selected. </w:t>
      </w:r>
      <w:r w:rsidR="00350801">
        <w:t>The</w:t>
      </w:r>
      <w:r w:rsidR="00414FC1">
        <w:t xml:space="preserve"> two candidate solutions </w:t>
      </w:r>
      <w:r w:rsidR="00350801">
        <w:t xml:space="preserve">both have </w:t>
      </w:r>
      <w:r w:rsidR="00945BAB">
        <w:t xml:space="preserve">some </w:t>
      </w:r>
      <w:r w:rsidR="00350801">
        <w:t>technical advantages</w:t>
      </w:r>
      <w:r w:rsidR="00945BAB">
        <w:t xml:space="preserve"> in comparison to the other one</w:t>
      </w:r>
      <w:r w:rsidR="00350801">
        <w:t xml:space="preserve">. For example, </w:t>
      </w:r>
      <w:r w:rsidR="006E7697">
        <w:t xml:space="preserve">SSS-based solution </w:t>
      </w:r>
      <w:r w:rsidR="000E7E2C">
        <w:t>allows</w:t>
      </w:r>
      <w:r w:rsidR="006E7697">
        <w:t xml:space="preserve"> </w:t>
      </w:r>
      <w:r w:rsidR="00B9045F">
        <w:t xml:space="preserve">for </w:t>
      </w:r>
      <w:r w:rsidR="006E7697">
        <w:t>the wakeup receiver type</w:t>
      </w:r>
      <w:r w:rsidR="008A7FCD">
        <w:t xml:space="preserve"> of </w:t>
      </w:r>
      <w:r w:rsidR="005D275C">
        <w:t>architecture</w:t>
      </w:r>
      <w:r w:rsidR="006E7697">
        <w:t xml:space="preserve"> for low </w:t>
      </w:r>
      <w:r w:rsidR="00E01C98">
        <w:t xml:space="preserve">UE </w:t>
      </w:r>
      <w:r w:rsidR="006E7697">
        <w:t>power operation</w:t>
      </w:r>
      <w:r w:rsidR="00E01C98">
        <w:t xml:space="preserve">. While PDCCH-based solution </w:t>
      </w:r>
      <w:r w:rsidR="0027207B">
        <w:t xml:space="preserve">is relatively simpler in terms of design efforts. </w:t>
      </w:r>
      <w:r w:rsidR="000E7E2C">
        <w:t>Given</w:t>
      </w:r>
      <w:r w:rsidR="00F756F3">
        <w:t xml:space="preserve"> the limited remaining meeting timing</w:t>
      </w:r>
      <w:r w:rsidR="00F6103E">
        <w:t xml:space="preserve"> for Rel-17 WID</w:t>
      </w:r>
      <w:r w:rsidR="00F756F3">
        <w:t xml:space="preserve">, adopting PDCCH-based PEI design </w:t>
      </w:r>
      <w:r w:rsidR="008D728C">
        <w:t>is deemed</w:t>
      </w:r>
      <w:r w:rsidR="00F756F3">
        <w:t xml:space="preserve"> </w:t>
      </w:r>
      <w:r w:rsidR="00FF13D3">
        <w:t xml:space="preserve">a better way </w:t>
      </w:r>
      <w:r w:rsidR="008D3AF5">
        <w:t>for</w:t>
      </w:r>
      <w:r w:rsidR="00FF13D3">
        <w:t xml:space="preserve"> the Rel-17 work item </w:t>
      </w:r>
      <w:r w:rsidR="00966D99">
        <w:t xml:space="preserve">to </w:t>
      </w:r>
      <w:r w:rsidR="00FF13D3">
        <w:t>complete in a timely manner</w:t>
      </w:r>
      <w:r w:rsidR="00F756F3">
        <w:t xml:space="preserve">. </w:t>
      </w:r>
      <w:r w:rsidR="00271F24">
        <w:t xml:space="preserve">PEI is an early indication for the UE to </w:t>
      </w:r>
      <w:r w:rsidR="006558F3">
        <w:t>wake up</w:t>
      </w:r>
      <w:r w:rsidR="00271F24">
        <w:t xml:space="preserve"> in the upcoming PO. </w:t>
      </w:r>
      <w:r w:rsidR="005A6ACA">
        <w:t>Potential p</w:t>
      </w:r>
      <w:r w:rsidR="005B4840">
        <w:t xml:space="preserve">ower saving gain comes from alignment </w:t>
      </w:r>
      <w:r w:rsidR="00D068BC">
        <w:t>between PEI occasion and</w:t>
      </w:r>
      <w:r w:rsidR="005B4840">
        <w:t xml:space="preserve"> SSB and skipping of SSBs between</w:t>
      </w:r>
      <w:r w:rsidR="008172CD">
        <w:t xml:space="preserve"> PEI and PO if the UE is not paged.</w:t>
      </w:r>
      <w:r w:rsidR="00E519CF">
        <w:t xml:space="preserve"> It is understood that the power saving gain highly depends on UE implementation.</w:t>
      </w:r>
      <w:r w:rsidR="004609F7">
        <w:t xml:space="preserve"> I.e., a technique that is beneficial to one implementation may not </w:t>
      </w:r>
      <w:r w:rsidR="00851416">
        <w:t>be beneficial to another implementation at all</w:t>
      </w:r>
      <w:r w:rsidR="00FA0793">
        <w:t>.</w:t>
      </w:r>
      <w:r w:rsidR="00851416">
        <w:t xml:space="preserve"> </w:t>
      </w:r>
      <w:r w:rsidR="00FA0793">
        <w:t>F</w:t>
      </w:r>
      <w:r w:rsidR="00851416">
        <w:t xml:space="preserve">orcing all UEs implementations to </w:t>
      </w:r>
      <w:r w:rsidR="00E53042">
        <w:t xml:space="preserve">support </w:t>
      </w:r>
      <w:r w:rsidR="002F2E0D">
        <w:t xml:space="preserve">all these power saving techniques or all configurations of a technique </w:t>
      </w:r>
      <w:r w:rsidR="00E53042">
        <w:t xml:space="preserve">is not </w:t>
      </w:r>
      <w:r w:rsidR="004E0007">
        <w:t xml:space="preserve">a </w:t>
      </w:r>
      <w:r w:rsidR="00E53042">
        <w:t>practical</w:t>
      </w:r>
      <w:r w:rsidR="004E0007">
        <w:t xml:space="preserve"> assumption</w:t>
      </w:r>
      <w:r w:rsidR="004609F7">
        <w:t>.</w:t>
      </w:r>
      <w:r w:rsidR="00E519CF">
        <w:t xml:space="preserve"> </w:t>
      </w:r>
      <w:r w:rsidR="007915B8">
        <w:t>T</w:t>
      </w:r>
      <w:r w:rsidR="00CC62B6">
        <w:t xml:space="preserve">here was consensus that PEI should at least be configured as a wakeup signal, i.e., the UE does not process paging PDCCH of the upcoming PO if </w:t>
      </w:r>
      <w:r w:rsidR="00C23CCA">
        <w:t xml:space="preserve">it does not detect the PEI. There was a debate on whether PEI should be also </w:t>
      </w:r>
      <w:r w:rsidR="0074345B">
        <w:t>optionally</w:t>
      </w:r>
      <w:r w:rsidR="00C23CCA">
        <w:t xml:space="preserve"> configured as a go-to-sleep signal, </w:t>
      </w:r>
      <w:r w:rsidR="00DF3216">
        <w:t>i.e., UE processes process paging PDCCH if it does not detect the PEI</w:t>
      </w:r>
      <w:r w:rsidR="00C456F5">
        <w:t xml:space="preserve">. </w:t>
      </w:r>
      <w:r w:rsidR="00D65719">
        <w:t>Network c</w:t>
      </w:r>
      <w:r w:rsidR="00C456F5">
        <w:t>onfigured switch</w:t>
      </w:r>
      <w:r w:rsidR="00D65719">
        <w:t>ing</w:t>
      </w:r>
      <w:r w:rsidR="00C456F5">
        <w:t xml:space="preserve"> between these </w:t>
      </w:r>
      <w:r w:rsidR="000D0A31">
        <w:t>two got some support</w:t>
      </w:r>
      <w:r w:rsidR="006820BE">
        <w:t xml:space="preserve"> </w:t>
      </w:r>
      <w:r w:rsidR="000D0A31">
        <w:t>due</w:t>
      </w:r>
      <w:r w:rsidR="006820BE">
        <w:t xml:space="preserve"> to</w:t>
      </w:r>
      <w:r w:rsidR="000D0A31">
        <w:t xml:space="preserve"> the reason that</w:t>
      </w:r>
      <w:r w:rsidR="006820BE">
        <w:t xml:space="preserve"> </w:t>
      </w:r>
      <w:r w:rsidR="009619FE">
        <w:t xml:space="preserve">the </w:t>
      </w:r>
      <w:r w:rsidR="006820BE">
        <w:t xml:space="preserve">Rel-16 </w:t>
      </w:r>
      <w:r w:rsidR="008130DE">
        <w:t xml:space="preserve">connected mode </w:t>
      </w:r>
      <w:r w:rsidR="006820BE">
        <w:t>wakeup signal design</w:t>
      </w:r>
      <w:r w:rsidR="003A2751">
        <w:t xml:space="preserve"> also supports </w:t>
      </w:r>
      <w:r w:rsidR="00B07C34">
        <w:t>these two</w:t>
      </w:r>
      <w:r w:rsidR="003A2751">
        <w:t xml:space="preserve"> types of signals based on network configuration</w:t>
      </w:r>
      <w:r w:rsidR="00F30173">
        <w:t xml:space="preserve">. </w:t>
      </w:r>
      <w:r w:rsidR="000048E5">
        <w:t xml:space="preserve">However, the </w:t>
      </w:r>
      <w:r w:rsidR="008130DE">
        <w:t xml:space="preserve">PEI </w:t>
      </w:r>
      <w:r w:rsidR="000048E5">
        <w:t>go-to-sleep</w:t>
      </w:r>
      <w:r w:rsidR="008130DE">
        <w:t xml:space="preserve"> function</w:t>
      </w:r>
      <w:r w:rsidR="000048E5">
        <w:t xml:space="preserve"> is not </w:t>
      </w:r>
      <w:r w:rsidR="008130DE">
        <w:t xml:space="preserve">exactly </w:t>
      </w:r>
      <w:r w:rsidR="00D14450">
        <w:t>as</w:t>
      </w:r>
      <w:r w:rsidR="008130DE">
        <w:t xml:space="preserve"> necessary as</w:t>
      </w:r>
      <w:r w:rsidR="005B59B9">
        <w:t xml:space="preserve"> Rel-16</w:t>
      </w:r>
      <w:r w:rsidR="008130DE">
        <w:t xml:space="preserve"> connected mode WUS because </w:t>
      </w:r>
      <w:r w:rsidR="00D14450">
        <w:t xml:space="preserve">UE paging rate normally is quite low (10% assumed for WI evaluation) but </w:t>
      </w:r>
      <w:r w:rsidR="00510304">
        <w:t xml:space="preserve">UE CDRX wakeup rate can be </w:t>
      </w:r>
      <w:r w:rsidR="00CD67A8">
        <w:t xml:space="preserve">arbitrarily </w:t>
      </w:r>
      <w:r w:rsidR="00510304">
        <w:t>high</w:t>
      </w:r>
      <w:r w:rsidR="00CD67A8">
        <w:t xml:space="preserve"> (e.g., ~100%)</w:t>
      </w:r>
      <w:r w:rsidR="00510304">
        <w:t>.</w:t>
      </w:r>
      <w:r w:rsidR="00FB7F11">
        <w:t xml:space="preserve"> Eventually only the WUS function of was </w:t>
      </w:r>
      <w:r w:rsidR="00A67811">
        <w:t>adop</w:t>
      </w:r>
      <w:r w:rsidR="000031DA">
        <w:t>t</w:t>
      </w:r>
      <w:r w:rsidR="00A67811">
        <w:t>ed</w:t>
      </w:r>
      <w:r w:rsidR="006A6209">
        <w:t xml:space="preserve"> as essential feature for Rel-17</w:t>
      </w:r>
      <w:r w:rsidR="000F44E7">
        <w:t>.</w:t>
      </w:r>
    </w:p>
    <w:p w14:paraId="1A2F69AF" w14:textId="4A95A256" w:rsidR="00D041F1" w:rsidRDefault="00A17D9A" w:rsidP="00FC2314">
      <w:pPr>
        <w:spacing w:before="240"/>
      </w:pPr>
      <w:r w:rsidRPr="00F85496">
        <w:t xml:space="preserve">In this </w:t>
      </w:r>
      <w:r w:rsidR="00C77DF1">
        <w:rPr>
          <w:rFonts w:hint="eastAsia"/>
          <w:lang w:eastAsia="zh-CN"/>
        </w:rPr>
        <w:t>paper</w:t>
      </w:r>
      <w:r w:rsidRPr="00F85496">
        <w:t xml:space="preserve">, </w:t>
      </w:r>
      <w:r>
        <w:t>we</w:t>
      </w:r>
      <w:r w:rsidR="006704A0">
        <w:t xml:space="preserve"> will</w:t>
      </w:r>
      <w:r>
        <w:t xml:space="preserve"> </w:t>
      </w:r>
      <w:r w:rsidR="000A34DE">
        <w:t>discuss</w:t>
      </w:r>
      <w:r w:rsidR="006B19B4">
        <w:t xml:space="preserve"> the remaining issues of</w:t>
      </w:r>
      <w:r w:rsidR="00123B7D">
        <w:t xml:space="preserve"> PEI</w:t>
      </w:r>
      <w:r w:rsidR="006B19B4">
        <w:t xml:space="preserve"> design</w:t>
      </w:r>
      <w:r w:rsidR="00C47405">
        <w:t xml:space="preserve"> towards the competition of Rel-17 paging enhancements</w:t>
      </w:r>
      <w:r w:rsidR="001923B3">
        <w:t xml:space="preserve"> feature</w:t>
      </w:r>
      <w:r w:rsidR="004D504B">
        <w:t>.</w:t>
      </w:r>
    </w:p>
    <w:p w14:paraId="476003E2" w14:textId="5AA8F777" w:rsidR="00E80DE0" w:rsidRDefault="00FD1187" w:rsidP="00E80DE0">
      <w:pPr>
        <w:pStyle w:val="Heading1"/>
        <w:rPr>
          <w:lang w:val="en-US"/>
        </w:rPr>
      </w:pPr>
      <w:r>
        <w:rPr>
          <w:rFonts w:hint="eastAsia"/>
          <w:lang w:val="en-US" w:eastAsia="zh-CN"/>
        </w:rPr>
        <w:t>Paging</w:t>
      </w:r>
      <w:r>
        <w:rPr>
          <w:lang w:val="en-US"/>
        </w:rPr>
        <w:t xml:space="preserve"> early indication</w:t>
      </w:r>
      <w:r w:rsidR="00615D64">
        <w:rPr>
          <w:lang w:val="en-US"/>
        </w:rPr>
        <w:t xml:space="preserve"> design</w:t>
      </w:r>
    </w:p>
    <w:p w14:paraId="1B2AA214" w14:textId="0E7708BE" w:rsidR="00B037E8" w:rsidRDefault="00BA5C8B" w:rsidP="00AF3376">
      <w:pPr>
        <w:spacing w:before="120"/>
      </w:pPr>
      <w:r>
        <w:t xml:space="preserve">During </w:t>
      </w:r>
      <w:r w:rsidR="009E484D">
        <w:t xml:space="preserve">the </w:t>
      </w:r>
      <w:r w:rsidR="004F4964">
        <w:t>RAN</w:t>
      </w:r>
      <w:r w:rsidR="00EA5DCD">
        <w:t xml:space="preserve"> </w:t>
      </w:r>
      <w:r w:rsidR="005A492E">
        <w:t>#93-e</w:t>
      </w:r>
      <w:r w:rsidR="009E484D">
        <w:t xml:space="preserve"> meeting</w:t>
      </w:r>
      <w:r w:rsidR="00D33371">
        <w:t xml:space="preserve">, </w:t>
      </w:r>
      <w:r w:rsidR="00B037E8">
        <w:t>PDCCH-base</w:t>
      </w:r>
      <w:r w:rsidR="0021067D">
        <w:t>d</w:t>
      </w:r>
      <w:r w:rsidR="00B037E8">
        <w:t xml:space="preserve"> PEI was </w:t>
      </w:r>
      <w:r w:rsidR="00F93397">
        <w:t xml:space="preserve">down </w:t>
      </w:r>
      <w:r w:rsidR="00B037E8">
        <w:t xml:space="preserve">selected </w:t>
      </w:r>
      <w:r w:rsidR="00B60B02">
        <w:t xml:space="preserve">for Rel-17 paging </w:t>
      </w:r>
      <w:r w:rsidR="00C022B5">
        <w:t>enhancements</w:t>
      </w:r>
      <w:r w:rsidR="00BA7D33">
        <w:t xml:space="preserve"> </w:t>
      </w:r>
      <w:r w:rsidR="00667C02">
        <w:fldChar w:fldCharType="begin"/>
      </w:r>
      <w:r w:rsidR="00667C02">
        <w:instrText xml:space="preserve"> REF _Ref83922671 \r \h </w:instrText>
      </w:r>
      <w:r w:rsidR="00667C02">
        <w:fldChar w:fldCharType="separate"/>
      </w:r>
      <w:r w:rsidR="00921853">
        <w:t>[2]</w:t>
      </w:r>
      <w:r w:rsidR="00667C02">
        <w:fldChar w:fldCharType="end"/>
      </w:r>
      <w:r w:rsidR="00FA563E">
        <w:t>.</w:t>
      </w:r>
      <w:r w:rsidR="00BF7639">
        <w:t xml:space="preserve"> </w:t>
      </w:r>
      <w:r w:rsidR="004A073B">
        <w:t xml:space="preserve">Most </w:t>
      </w:r>
      <w:r w:rsidR="00F21E62">
        <w:t xml:space="preserve">bullets </w:t>
      </w:r>
      <w:r w:rsidR="004A073B">
        <w:t xml:space="preserve">of the RAN conclusion </w:t>
      </w:r>
      <w:r w:rsidR="00902B47">
        <w:t xml:space="preserve">below </w:t>
      </w:r>
      <w:r w:rsidR="004A073B">
        <w:t xml:space="preserve">have </w:t>
      </w:r>
      <w:r w:rsidR="005073E1">
        <w:t>become</w:t>
      </w:r>
      <w:r w:rsidR="00D303A8">
        <w:t xml:space="preserve"> RAN1 agreements</w:t>
      </w:r>
      <w:r w:rsidR="005073E1">
        <w:t xml:space="preserve"> in more details</w:t>
      </w:r>
      <w:r w:rsidR="00D303A8">
        <w:t xml:space="preserve">. But there are still some remaining issues for PEI configuration </w:t>
      </w:r>
      <w:r w:rsidR="00E70324">
        <w:t>and TRS availability indication</w:t>
      </w:r>
      <w:r w:rsidR="00D66A80">
        <w:t xml:space="preserve"> carried in PEI</w:t>
      </w:r>
      <w:r w:rsidR="00E70324">
        <w:t xml:space="preserve">. </w:t>
      </w:r>
      <w:r w:rsidR="008A2DCF">
        <w:t>F</w:t>
      </w:r>
      <w:r w:rsidR="00E70324">
        <w:t xml:space="preserve">or the latter, companies </w:t>
      </w:r>
      <w:r w:rsidR="00C41A8C">
        <w:t xml:space="preserve">have different understanding </w:t>
      </w:r>
      <w:r w:rsidR="0044205E">
        <w:t>on</w:t>
      </w:r>
      <w:r w:rsidR="00C41A8C">
        <w:t xml:space="preserve"> </w:t>
      </w:r>
      <w:r w:rsidR="00542993">
        <w:t>“same mechanism/principle”</w:t>
      </w:r>
      <w:r w:rsidR="00CE6E72">
        <w:t xml:space="preserve"> </w:t>
      </w:r>
      <w:r w:rsidR="0044205E">
        <w:t>for TRS availability indication based on PEI and paging PDCCH.</w:t>
      </w:r>
      <w:r w:rsidR="00883989">
        <w:t xml:space="preserve"> Our understanding is the </w:t>
      </w:r>
      <w:r w:rsidR="00883989">
        <w:lastRenderedPageBreak/>
        <w:t xml:space="preserve">TRS availability indication should be exactly the same in the two DCIs </w:t>
      </w:r>
      <w:r w:rsidR="00CD17AB">
        <w:t>such that UE gets the same TRS availability information from both.</w:t>
      </w:r>
    </w:p>
    <w:tbl>
      <w:tblPr>
        <w:tblStyle w:val="TableGrid"/>
        <w:tblW w:w="0" w:type="auto"/>
        <w:tblLook w:val="04A0" w:firstRow="1" w:lastRow="0" w:firstColumn="1" w:lastColumn="0" w:noHBand="0" w:noVBand="1"/>
      </w:tblPr>
      <w:tblGrid>
        <w:gridCol w:w="9962"/>
      </w:tblGrid>
      <w:tr w:rsidR="00B037E8" w14:paraId="5BA7E35D" w14:textId="77777777" w:rsidTr="00B037E8">
        <w:tc>
          <w:tcPr>
            <w:tcW w:w="9962" w:type="dxa"/>
          </w:tcPr>
          <w:p w14:paraId="52CA5155" w14:textId="77777777" w:rsidR="00B037E8" w:rsidRPr="00CD6056" w:rsidRDefault="00B037E8" w:rsidP="00102D46">
            <w:pPr>
              <w:spacing w:before="0" w:after="0"/>
              <w:rPr>
                <w:lang w:eastAsia="zh-CN"/>
              </w:rPr>
            </w:pPr>
            <w:r>
              <w:rPr>
                <w:lang w:eastAsia="zh-CN"/>
              </w:rPr>
              <w:t>Conclusion for Issue 1.</w:t>
            </w:r>
          </w:p>
          <w:p w14:paraId="369F0EF5" w14:textId="77777777" w:rsidR="00B037E8" w:rsidRDefault="00B037E8" w:rsidP="00EB2A54">
            <w:pPr>
              <w:numPr>
                <w:ilvl w:val="0"/>
                <w:numId w:val="10"/>
              </w:numPr>
              <w:overflowPunct/>
              <w:autoSpaceDE/>
              <w:autoSpaceDN/>
              <w:adjustRightInd/>
              <w:spacing w:before="0" w:after="0"/>
              <w:textAlignment w:val="auto"/>
              <w:rPr>
                <w:lang w:eastAsia="ko-KR"/>
              </w:rPr>
            </w:pPr>
            <w:r>
              <w:t>Support PDCCH-based PEI as the only option</w:t>
            </w:r>
          </w:p>
          <w:p w14:paraId="0F0DA81F" w14:textId="77777777" w:rsidR="00B037E8" w:rsidRDefault="00B037E8" w:rsidP="00102D46">
            <w:pPr>
              <w:spacing w:before="0" w:after="0"/>
              <w:ind w:left="720" w:hanging="294"/>
            </w:pPr>
            <w:r>
              <w:t>•      </w:t>
            </w:r>
            <w:r>
              <w:rPr>
                <w:rStyle w:val="apple-converted-space"/>
              </w:rPr>
              <w:t> </w:t>
            </w:r>
            <w:r>
              <w:t>Only essential function for PEI is support</w:t>
            </w:r>
          </w:p>
          <w:p w14:paraId="19F75BF2" w14:textId="77777777" w:rsidR="00B037E8" w:rsidRDefault="00B037E8" w:rsidP="00102D46">
            <w:pPr>
              <w:spacing w:before="0" w:after="0"/>
              <w:ind w:left="1440" w:hanging="360"/>
            </w:pPr>
            <w:r>
              <w:t>•      New DCI format</w:t>
            </w:r>
          </w:p>
          <w:p w14:paraId="418F0C9C" w14:textId="77777777" w:rsidR="00B037E8" w:rsidRDefault="00B037E8" w:rsidP="00102D46">
            <w:pPr>
              <w:spacing w:before="0" w:after="0"/>
              <w:ind w:left="1440" w:hanging="360"/>
            </w:pPr>
            <w:r>
              <w:t>•      Higher layer configuration, including SS</w:t>
            </w:r>
          </w:p>
          <w:p w14:paraId="27E39145" w14:textId="77777777" w:rsidR="00B037E8" w:rsidRDefault="00B037E8" w:rsidP="00102D46">
            <w:pPr>
              <w:spacing w:before="0" w:after="0"/>
              <w:ind w:left="1440" w:hanging="360"/>
            </w:pPr>
            <w:r>
              <w:t>•      Details of the procedures of PEI monitoring, and identification of MOs before PO</w:t>
            </w:r>
          </w:p>
          <w:p w14:paraId="6048BA50" w14:textId="77777777" w:rsidR="00B037E8" w:rsidRDefault="00B037E8" w:rsidP="00102D46">
            <w:pPr>
              <w:spacing w:before="0" w:after="0"/>
              <w:ind w:left="1440" w:hanging="360"/>
            </w:pPr>
            <w:r>
              <w:t>•      Only Behv-A (per RAN1#104e agreement) is supported</w:t>
            </w:r>
            <w:r w:rsidRPr="00C6470A">
              <w:t xml:space="preserve"> </w:t>
            </w:r>
          </w:p>
          <w:p w14:paraId="61207C62" w14:textId="77777777" w:rsidR="00B037E8" w:rsidRDefault="00B037E8" w:rsidP="00102D46">
            <w:pPr>
              <w:spacing w:before="0" w:after="0"/>
              <w:ind w:left="1440" w:hanging="360"/>
            </w:pPr>
            <w:r>
              <w:t>•      If TRS availability indication is agreed to be supported in both paging DCI and the DCI format for PEI, same mechanism/principle for TRS availability indication is adopted for the two DCI formats</w:t>
            </w:r>
          </w:p>
          <w:p w14:paraId="16C3412C" w14:textId="69B9A039" w:rsidR="00B037E8" w:rsidRDefault="00B037E8" w:rsidP="00102D46">
            <w:pPr>
              <w:spacing w:before="0" w:after="0"/>
              <w:ind w:left="1440" w:hanging="360"/>
            </w:pPr>
            <w:r>
              <w:t>•      </w:t>
            </w:r>
            <w:r w:rsidRPr="00BE2144">
              <w:t>Supporting TRS availability indication in DCI format for PEI shall not delay the completion of essential functionality of PEI</w:t>
            </w:r>
            <w:r>
              <w:t xml:space="preserve"> </w:t>
            </w:r>
          </w:p>
        </w:tc>
      </w:tr>
    </w:tbl>
    <w:p w14:paraId="496B459C" w14:textId="028513FF" w:rsidR="00BA5C8B" w:rsidRDefault="00BA5C8B" w:rsidP="009A6393"/>
    <w:p w14:paraId="2B387F75" w14:textId="23BC3DD1" w:rsidR="00BC3BDD" w:rsidRDefault="007D677B" w:rsidP="00BC3BDD">
      <w:pPr>
        <w:pStyle w:val="Heading2"/>
      </w:pPr>
      <w:r>
        <w:t>PEI PDCCH Configurati</w:t>
      </w:r>
      <w:r w:rsidR="00EB03E9">
        <w:t>on</w:t>
      </w:r>
    </w:p>
    <w:p w14:paraId="079C51EC" w14:textId="4908CF09" w:rsidR="00605E99" w:rsidRPr="00605E99" w:rsidRDefault="00B05965" w:rsidP="00605E99">
      <w:pPr>
        <w:rPr>
          <w:lang w:val="en-GB"/>
        </w:rPr>
      </w:pPr>
      <w:r>
        <w:rPr>
          <w:lang w:val="en-GB"/>
        </w:rPr>
        <w:t xml:space="preserve">In RAN1 #107-e, the </w:t>
      </w:r>
      <w:r w:rsidR="00605E99">
        <w:rPr>
          <w:lang w:val="en-GB"/>
        </w:rPr>
        <w:t xml:space="preserve">following agreements were made for </w:t>
      </w:r>
      <w:r w:rsidR="00DA2DAF">
        <w:rPr>
          <w:lang w:val="en-GB"/>
        </w:rPr>
        <w:t>configuration</w:t>
      </w:r>
      <w:r w:rsidR="00A10864">
        <w:rPr>
          <w:lang w:val="en-GB"/>
        </w:rPr>
        <w:t>s</w:t>
      </w:r>
      <w:r w:rsidR="00DA2DAF">
        <w:rPr>
          <w:lang w:val="en-GB"/>
        </w:rPr>
        <w:t xml:space="preserve"> of </w:t>
      </w:r>
      <w:r w:rsidR="00A10864">
        <w:rPr>
          <w:lang w:val="en-GB"/>
        </w:rPr>
        <w:t xml:space="preserve">the </w:t>
      </w:r>
      <w:r w:rsidR="00DA2DAF">
        <w:rPr>
          <w:lang w:val="en-GB"/>
        </w:rPr>
        <w:t>PEI PDCCH</w:t>
      </w:r>
      <w:r w:rsidR="00807A54">
        <w:rPr>
          <w:lang w:val="en-GB"/>
        </w:rPr>
        <w:t xml:space="preserve"> </w:t>
      </w:r>
      <w:r w:rsidR="00807A54">
        <w:rPr>
          <w:lang w:val="en-GB"/>
        </w:rPr>
        <w:fldChar w:fldCharType="begin"/>
      </w:r>
      <w:r w:rsidR="00807A54">
        <w:rPr>
          <w:lang w:val="en-GB"/>
        </w:rPr>
        <w:instrText xml:space="preserve"> REF _Ref92697541 \r \h </w:instrText>
      </w:r>
      <w:r w:rsidR="00807A54">
        <w:rPr>
          <w:lang w:val="en-GB"/>
        </w:rPr>
      </w:r>
      <w:r w:rsidR="00807A54">
        <w:rPr>
          <w:lang w:val="en-GB"/>
        </w:rPr>
        <w:fldChar w:fldCharType="separate"/>
      </w:r>
      <w:r w:rsidR="00921853">
        <w:rPr>
          <w:lang w:val="en-GB"/>
        </w:rPr>
        <w:t>[3]</w:t>
      </w:r>
      <w:r w:rsidR="00807A54">
        <w:rPr>
          <w:lang w:val="en-GB"/>
        </w:rPr>
        <w:fldChar w:fldCharType="end"/>
      </w:r>
      <w:r w:rsidR="00DA2DAF">
        <w:rPr>
          <w:lang w:val="en-GB"/>
        </w:rPr>
        <w:t>.</w:t>
      </w:r>
    </w:p>
    <w:tbl>
      <w:tblPr>
        <w:tblStyle w:val="TableGrid"/>
        <w:tblW w:w="0" w:type="auto"/>
        <w:tblLook w:val="04A0" w:firstRow="1" w:lastRow="0" w:firstColumn="1" w:lastColumn="0" w:noHBand="0" w:noVBand="1"/>
      </w:tblPr>
      <w:tblGrid>
        <w:gridCol w:w="9962"/>
      </w:tblGrid>
      <w:tr w:rsidR="00C25BCE" w14:paraId="471C1961" w14:textId="77777777" w:rsidTr="002848DB">
        <w:tc>
          <w:tcPr>
            <w:tcW w:w="9962" w:type="dxa"/>
          </w:tcPr>
          <w:p w14:paraId="3BDF9D5E" w14:textId="77777777" w:rsidR="00C25BCE" w:rsidRPr="00C25BCE" w:rsidRDefault="00C25BCE" w:rsidP="00CF746D">
            <w:pPr>
              <w:spacing w:before="0" w:after="0"/>
            </w:pPr>
            <w:r w:rsidRPr="00C25BCE">
              <w:rPr>
                <w:b/>
                <w:bCs/>
                <w:highlight w:val="green"/>
                <w:lang w:val="en-GB"/>
              </w:rPr>
              <w:t>Agreement</w:t>
            </w:r>
          </w:p>
          <w:p w14:paraId="0CA505F4" w14:textId="77777777" w:rsidR="00C25BCE" w:rsidRPr="00C25BCE" w:rsidRDefault="00C25BCE" w:rsidP="002848DB">
            <w:pPr>
              <w:spacing w:before="0" w:after="0"/>
              <w:jc w:val="left"/>
            </w:pPr>
            <w:r w:rsidRPr="00C25BCE">
              <w:rPr>
                <w:lang w:val="en-GB"/>
              </w:rPr>
              <w:t>For PEI DCI format, defined as DCI format 2_7,</w:t>
            </w:r>
          </w:p>
          <w:p w14:paraId="31E21D36" w14:textId="3B477535" w:rsidR="00C25BCE" w:rsidRPr="00C25BCE" w:rsidRDefault="00C25BCE" w:rsidP="002848DB">
            <w:pPr>
              <w:spacing w:before="0" w:after="0"/>
              <w:jc w:val="left"/>
            </w:pPr>
            <w:r w:rsidRPr="00C25BCE">
              <w:t>Total number of bits for paging indication filed is </w:t>
            </w:r>
            <w:r w:rsidRPr="00C25BCE">
              <w:rPr>
                <w:i/>
                <w:iCs/>
              </w:rPr>
              <w:t>POnumPerPEI</w:t>
            </w:r>
            <w:r w:rsidRPr="00C25BCE">
              <w:t>, if </w:t>
            </w:r>
            <m:oMath>
              <m:r>
                <w:rPr>
                  <w:rFonts w:ascii="Cambria Math" w:hAnsi="Cambria Math"/>
                </w:rPr>
                <m:t>subgroupsNumPerPO</m:t>
              </m:r>
            </m:oMath>
            <w:r w:rsidRPr="00C25BCE">
              <w:t xml:space="preserve"> is absent or set to 0 or 1, and the number is </w:t>
            </w:r>
            <m:oMath>
              <m:r>
                <w:rPr>
                  <w:rFonts w:ascii="Cambria Math" w:hAnsi="Cambria Math"/>
                </w:rPr>
                <m:t>(POnumPerPEI</m:t>
              </m:r>
              <m:r>
                <w:rPr>
                  <w:rFonts w:ascii="Cambria Math" w:hAnsi="Cambria Math" w:hint="eastAsia"/>
                </w:rPr>
                <m:t>×</m:t>
              </m:r>
              <m:r>
                <w:rPr>
                  <w:rFonts w:ascii="Cambria Math" w:hAnsi="Cambria Math"/>
                </w:rPr>
                <m:t>subgroupsNumPerPO)</m:t>
              </m:r>
            </m:oMath>
            <w:r w:rsidRPr="00C25BCE">
              <w:t xml:space="preserve"> if </w:t>
            </w:r>
            <m:oMath>
              <m:r>
                <w:rPr>
                  <w:rFonts w:ascii="Cambria Math" w:hAnsi="Cambria Math"/>
                </w:rPr>
                <m:t>2≤subgroupsNumPerPO≤8</m:t>
              </m:r>
            </m:oMath>
            <w:r w:rsidRPr="00C25BCE">
              <w:t xml:space="preserve"> is configured.</w:t>
            </w:r>
          </w:p>
          <w:p w14:paraId="4A87639A" w14:textId="77777777" w:rsidR="00C25BCE" w:rsidRPr="00C25BCE" w:rsidRDefault="00C25BCE" w:rsidP="002848DB">
            <w:pPr>
              <w:numPr>
                <w:ilvl w:val="1"/>
                <w:numId w:val="45"/>
              </w:numPr>
              <w:spacing w:before="0" w:after="0"/>
              <w:jc w:val="left"/>
            </w:pPr>
            <w:r w:rsidRPr="00C25BCE">
              <w:t>For Rel-17, UE does not expect paging indication filed size is larger than the DCI payload size</w:t>
            </w:r>
          </w:p>
          <w:p w14:paraId="4704F39F" w14:textId="77777777" w:rsidR="00C25BCE" w:rsidRPr="00C25BCE" w:rsidRDefault="00C25BCE" w:rsidP="002848DB">
            <w:pPr>
              <w:numPr>
                <w:ilvl w:val="0"/>
                <w:numId w:val="27"/>
              </w:numPr>
              <w:spacing w:before="0" w:after="0"/>
              <w:jc w:val="left"/>
            </w:pPr>
            <w:r w:rsidRPr="00C25BCE">
              <w:t>Whether and how TRS availability indication field is included is up to Agenda Item 8.7.1.2</w:t>
            </w:r>
          </w:p>
          <w:p w14:paraId="2402EB16" w14:textId="77777777" w:rsidR="00C25BCE" w:rsidRPr="00C25BCE" w:rsidRDefault="00C25BCE" w:rsidP="002848DB">
            <w:pPr>
              <w:numPr>
                <w:ilvl w:val="0"/>
                <w:numId w:val="27"/>
              </w:numPr>
              <w:spacing w:before="0" w:after="0"/>
              <w:jc w:val="left"/>
            </w:pPr>
            <w:r w:rsidRPr="00C25BCE">
              <w:t>Support configurable DCI payload size which should be no larger than</w:t>
            </w:r>
            <w:r w:rsidRPr="00C25BCE">
              <w:rPr>
                <w:lang w:val="en-GB"/>
              </w:rPr>
              <w:t> </w:t>
            </w:r>
            <w:r w:rsidRPr="00C25BCE">
              <w:t>payload size of paging DCI</w:t>
            </w:r>
          </w:p>
          <w:p w14:paraId="1F017A0B" w14:textId="77777777" w:rsidR="00C25BCE" w:rsidRPr="00C25BCE" w:rsidRDefault="00C25BCE" w:rsidP="002848DB">
            <w:pPr>
              <w:numPr>
                <w:ilvl w:val="1"/>
                <w:numId w:val="46"/>
              </w:numPr>
              <w:spacing w:before="0" w:after="0"/>
              <w:jc w:val="left"/>
            </w:pPr>
            <w:r w:rsidRPr="00C25BCE">
              <w:t>Unused bits, when applicable, are regarded as reserved bits</w:t>
            </w:r>
          </w:p>
          <w:p w14:paraId="16B3C3AD" w14:textId="77777777" w:rsidR="00C25BCE" w:rsidRPr="00C25BCE" w:rsidRDefault="00C25BCE" w:rsidP="002848DB">
            <w:pPr>
              <w:numPr>
                <w:ilvl w:val="1"/>
                <w:numId w:val="46"/>
              </w:numPr>
              <w:spacing w:before="0" w:after="0"/>
              <w:jc w:val="left"/>
            </w:pPr>
            <w:r w:rsidRPr="00C25BCE">
              <w:t>Note: A smaller payload size is beneficial for PEI detection performance</w:t>
            </w:r>
          </w:p>
          <w:p w14:paraId="4EFEA438" w14:textId="77777777" w:rsidR="00C25BCE" w:rsidRPr="00C25BCE" w:rsidRDefault="00C25BCE" w:rsidP="00CF746D">
            <w:pPr>
              <w:spacing w:before="0" w:after="0"/>
            </w:pPr>
            <w:r w:rsidRPr="00C25BCE">
              <w:rPr>
                <w:b/>
                <w:bCs/>
                <w:highlight w:val="green"/>
                <w:lang w:val="en-GB"/>
              </w:rPr>
              <w:t>Agreement</w:t>
            </w:r>
          </w:p>
          <w:p w14:paraId="19EEE478" w14:textId="235EF009" w:rsidR="00C25BCE" w:rsidRDefault="00C25BCE" w:rsidP="002848DB">
            <w:pPr>
              <w:spacing w:before="0" w:after="0"/>
              <w:jc w:val="left"/>
              <w:rPr>
                <w:lang w:val="en-GB"/>
              </w:rPr>
            </w:pPr>
            <w:r w:rsidRPr="00C25BCE">
              <w:rPr>
                <w:lang w:val="en-GB"/>
              </w:rPr>
              <w:t>The CCE aggregation levels and maximum number of PDCCH candidates per CCE aggregation level for PEI PDCCH monitoring occasion are given as the following table. Actual aggregation levels and PDCCH candidates are provided by ‘</w:t>
            </w:r>
            <w:r w:rsidRPr="00C25BCE">
              <w:rPr>
                <w:i/>
                <w:iCs/>
                <w:lang w:val="en-GB"/>
              </w:rPr>
              <w:t>peiSearchSpace</w:t>
            </w:r>
            <w:r w:rsidRPr="00C25BCE">
              <w:rPr>
                <w:lang w:val="en-GB"/>
              </w:rPr>
              <w:t>’ configuration in SIB.</w:t>
            </w:r>
          </w:p>
          <w:tbl>
            <w:tblPr>
              <w:tblW w:w="6100" w:type="dxa"/>
              <w:jc w:val="center"/>
              <w:tblCellMar>
                <w:left w:w="0" w:type="dxa"/>
                <w:right w:w="0" w:type="dxa"/>
              </w:tblCellMar>
              <w:tblLook w:val="04A0" w:firstRow="1" w:lastRow="0" w:firstColumn="1" w:lastColumn="0" w:noHBand="0" w:noVBand="1"/>
            </w:tblPr>
            <w:tblGrid>
              <w:gridCol w:w="3000"/>
              <w:gridCol w:w="3100"/>
            </w:tblGrid>
            <w:tr w:rsidR="00FD2AF1" w:rsidRPr="00FD2AF1" w14:paraId="125E483D" w14:textId="77777777" w:rsidTr="004347F8">
              <w:trPr>
                <w:trHeight w:val="73"/>
                <w:jc w:val="center"/>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7E66C7" w14:textId="77777777" w:rsidR="00FD2AF1" w:rsidRPr="00FD2AF1" w:rsidRDefault="00FD2AF1" w:rsidP="00CF746D">
                  <w:pPr>
                    <w:spacing w:after="0" w:line="280" w:lineRule="atLeast"/>
                    <w:jc w:val="center"/>
                  </w:pPr>
                  <w:r w:rsidRPr="00FD2AF1">
                    <w:t>CE Aggregation Level</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39C599" w14:textId="77777777" w:rsidR="00FD2AF1" w:rsidRPr="00FD2AF1" w:rsidRDefault="00FD2AF1" w:rsidP="00CF746D">
                  <w:pPr>
                    <w:spacing w:after="0" w:line="280" w:lineRule="atLeast"/>
                    <w:jc w:val="center"/>
                  </w:pPr>
                  <w:r w:rsidRPr="00FD2AF1">
                    <w:t>Number of Candidates</w:t>
                  </w:r>
                </w:p>
              </w:tc>
            </w:tr>
            <w:tr w:rsidR="00FD2AF1" w:rsidRPr="00FD2AF1" w14:paraId="0FB9A9EA" w14:textId="77777777" w:rsidTr="00FD2AF1">
              <w:trPr>
                <w:jc w:val="center"/>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0614D7" w14:textId="77777777" w:rsidR="00FD2AF1" w:rsidRPr="00FD2AF1" w:rsidRDefault="00FD2AF1" w:rsidP="00CF746D">
                  <w:pPr>
                    <w:spacing w:after="0" w:line="280" w:lineRule="atLeast"/>
                    <w:jc w:val="center"/>
                  </w:pPr>
                  <w:r w:rsidRPr="00FD2AF1">
                    <w:t>4</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5A5D49" w14:textId="77777777" w:rsidR="00FD2AF1" w:rsidRPr="00FD2AF1" w:rsidRDefault="00FD2AF1" w:rsidP="00CF746D">
                  <w:pPr>
                    <w:spacing w:after="0" w:line="280" w:lineRule="atLeast"/>
                    <w:jc w:val="center"/>
                  </w:pPr>
                  <w:r w:rsidRPr="00FD2AF1">
                    <w:t>4</w:t>
                  </w:r>
                </w:p>
              </w:tc>
            </w:tr>
            <w:tr w:rsidR="00FD2AF1" w:rsidRPr="00FD2AF1" w14:paraId="457B496E" w14:textId="77777777" w:rsidTr="00FD2AF1">
              <w:trPr>
                <w:jc w:val="center"/>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B83B2A" w14:textId="77777777" w:rsidR="00FD2AF1" w:rsidRPr="00FD2AF1" w:rsidRDefault="00FD2AF1" w:rsidP="00CF746D">
                  <w:pPr>
                    <w:spacing w:after="0" w:line="280" w:lineRule="atLeast"/>
                    <w:jc w:val="center"/>
                  </w:pPr>
                  <w:r w:rsidRPr="00FD2AF1">
                    <w:t>8</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C2AD33" w14:textId="77777777" w:rsidR="00FD2AF1" w:rsidRPr="00FD2AF1" w:rsidRDefault="00FD2AF1" w:rsidP="00CF746D">
                  <w:pPr>
                    <w:spacing w:after="0" w:line="280" w:lineRule="atLeast"/>
                    <w:jc w:val="center"/>
                  </w:pPr>
                  <w:r w:rsidRPr="00FD2AF1">
                    <w:t>2</w:t>
                  </w:r>
                </w:p>
              </w:tc>
            </w:tr>
            <w:tr w:rsidR="00FD2AF1" w:rsidRPr="00FD2AF1" w14:paraId="12DF1AB9" w14:textId="77777777" w:rsidTr="003B0A81">
              <w:trPr>
                <w:trHeight w:val="39"/>
                <w:jc w:val="center"/>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BCDAE0" w14:textId="77777777" w:rsidR="00FD2AF1" w:rsidRPr="00FD2AF1" w:rsidRDefault="00FD2AF1" w:rsidP="00CF746D">
                  <w:pPr>
                    <w:spacing w:after="0" w:line="280" w:lineRule="atLeast"/>
                    <w:jc w:val="center"/>
                  </w:pPr>
                  <w:r w:rsidRPr="00FD2AF1">
                    <w:t>16</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259C04" w14:textId="77777777" w:rsidR="00FD2AF1" w:rsidRPr="00FD2AF1" w:rsidRDefault="00FD2AF1" w:rsidP="00CF746D">
                  <w:pPr>
                    <w:spacing w:after="0" w:line="280" w:lineRule="atLeast"/>
                    <w:jc w:val="center"/>
                  </w:pPr>
                  <w:r w:rsidRPr="00FD2AF1">
                    <w:t>1</w:t>
                  </w:r>
                </w:p>
              </w:tc>
            </w:tr>
          </w:tbl>
          <w:p w14:paraId="7CBF8730" w14:textId="77777777" w:rsidR="00C25BCE" w:rsidRPr="00C25BCE" w:rsidRDefault="00C25BCE" w:rsidP="00CF746D">
            <w:pPr>
              <w:spacing w:before="0" w:after="0"/>
            </w:pPr>
            <w:r w:rsidRPr="00C25BCE">
              <w:rPr>
                <w:b/>
                <w:bCs/>
                <w:highlight w:val="green"/>
                <w:lang w:val="en-GB"/>
              </w:rPr>
              <w:t>Agreement</w:t>
            </w:r>
          </w:p>
          <w:p w14:paraId="0281C2D5" w14:textId="5AB23419" w:rsidR="00C25BCE" w:rsidRDefault="00C25BCE" w:rsidP="002848DB">
            <w:pPr>
              <w:spacing w:before="0" w:after="0"/>
              <w:jc w:val="left"/>
              <w:rPr>
                <w:lang w:val="en-GB"/>
              </w:rPr>
            </w:pPr>
            <w:r w:rsidRPr="00C25BCE">
              <w:rPr>
                <w:i/>
                <w:iCs/>
                <w:lang w:val="en-GB"/>
              </w:rPr>
              <w:t>‘peiSearchSpace’</w:t>
            </w:r>
            <w:r w:rsidRPr="00C25BCE">
              <w:rPr>
                <w:lang w:val="en-GB"/>
              </w:rPr>
              <w:t xml:space="preserve"> can be configured to one of up to 4 common SS sets configured by </w:t>
            </w:r>
            <w:r w:rsidRPr="00C25BCE">
              <w:rPr>
                <w:i/>
                <w:iCs/>
                <w:lang w:val="en-GB"/>
              </w:rPr>
              <w:t>commonSearchSpaceList</w:t>
            </w:r>
            <w:r w:rsidRPr="00C25BCE">
              <w:rPr>
                <w:lang w:val="en-GB"/>
              </w:rPr>
              <w:t xml:space="preserve"> with </w:t>
            </w:r>
            <w:r w:rsidRPr="00C25BCE">
              <w:rPr>
                <w:i/>
                <w:iCs/>
                <w:lang w:val="en-GB"/>
              </w:rPr>
              <w:t>SearchSpaceId </w:t>
            </w:r>
            <w:r w:rsidRPr="00C25BCE">
              <w:rPr>
                <w:lang w:val="en-GB"/>
              </w:rPr>
              <w:t>&gt; 0</w:t>
            </w:r>
          </w:p>
        </w:tc>
      </w:tr>
    </w:tbl>
    <w:p w14:paraId="38CFAF35" w14:textId="77777777" w:rsidR="00C25BCE" w:rsidRPr="00C25BCE" w:rsidRDefault="00C25BCE" w:rsidP="00C25BCE">
      <w:pPr>
        <w:rPr>
          <w:lang w:val="en-GB"/>
        </w:rPr>
      </w:pPr>
    </w:p>
    <w:p w14:paraId="5805EB47" w14:textId="1A32DEF4" w:rsidR="004C61B4" w:rsidRDefault="002D1C87" w:rsidP="00D34164">
      <w:pPr>
        <w:tabs>
          <w:tab w:val="num" w:pos="1440"/>
        </w:tabs>
      </w:pPr>
      <w:r>
        <w:rPr>
          <w:lang w:val="en-GB"/>
        </w:rPr>
        <w:t>A</w:t>
      </w:r>
      <w:r w:rsidR="0017300F">
        <w:rPr>
          <w:lang w:val="en-GB"/>
        </w:rPr>
        <w:t xml:space="preserve"> new DCI format 2_7 is defined</w:t>
      </w:r>
      <w:r w:rsidR="00046263">
        <w:rPr>
          <w:lang w:val="en-GB"/>
        </w:rPr>
        <w:t xml:space="preserve"> for </w:t>
      </w:r>
      <w:r w:rsidR="00D102D8">
        <w:rPr>
          <w:lang w:val="en-GB"/>
        </w:rPr>
        <w:t xml:space="preserve">the </w:t>
      </w:r>
      <w:r w:rsidR="00046263">
        <w:rPr>
          <w:lang w:val="en-GB"/>
        </w:rPr>
        <w:t>PEI PDCCH</w:t>
      </w:r>
      <w:r w:rsidR="0017300F">
        <w:rPr>
          <w:lang w:val="en-GB"/>
        </w:rPr>
        <w:t xml:space="preserve">. </w:t>
      </w:r>
      <w:r w:rsidR="00F1499A">
        <w:rPr>
          <w:lang w:val="en-GB"/>
        </w:rPr>
        <w:t xml:space="preserve">CORESET of the PEI PDCCH </w:t>
      </w:r>
      <w:r w:rsidR="008B12F7">
        <w:rPr>
          <w:lang w:val="en-GB"/>
        </w:rPr>
        <w:t>is</w:t>
      </w:r>
      <w:r w:rsidR="00F1499A">
        <w:rPr>
          <w:lang w:val="en-GB"/>
        </w:rPr>
        <w:t xml:space="preserve"> configured to be </w:t>
      </w:r>
      <w:r w:rsidR="006D768A">
        <w:rPr>
          <w:lang w:val="en-GB"/>
        </w:rPr>
        <w:t xml:space="preserve">either </w:t>
      </w:r>
      <w:r w:rsidR="00F1499A">
        <w:rPr>
          <w:lang w:val="en-GB"/>
        </w:rPr>
        <w:t xml:space="preserve">CORESET #0 or </w:t>
      </w:r>
      <w:r w:rsidR="00AE2A39" w:rsidRPr="00AE2A39">
        <w:rPr>
          <w:i/>
          <w:iCs/>
        </w:rPr>
        <w:t>commonControlResourceSet</w:t>
      </w:r>
      <w:r w:rsidR="00AE2A39">
        <w:rPr>
          <w:i/>
          <w:iCs/>
        </w:rPr>
        <w:t xml:space="preserve"> </w:t>
      </w:r>
      <w:r w:rsidR="00AE2A39">
        <w:t xml:space="preserve">configured in SIB1. </w:t>
      </w:r>
      <w:r w:rsidR="006F3688">
        <w:t xml:space="preserve">As </w:t>
      </w:r>
      <w:r w:rsidR="006F3688" w:rsidRPr="00AE2A39">
        <w:rPr>
          <w:i/>
          <w:iCs/>
        </w:rPr>
        <w:t>commonControlResourceSet</w:t>
      </w:r>
      <w:r w:rsidR="006F3688">
        <w:rPr>
          <w:i/>
          <w:iCs/>
        </w:rPr>
        <w:t xml:space="preserve"> </w:t>
      </w:r>
      <w:r w:rsidR="006F3688">
        <w:t xml:space="preserve">is contained in CORESET #0 bandwidth, </w:t>
      </w:r>
      <w:r w:rsidR="00E02293">
        <w:t xml:space="preserve">PEI PDCCH will </w:t>
      </w:r>
      <w:r w:rsidR="00E41013">
        <w:t>never be</w:t>
      </w:r>
      <w:r w:rsidR="00E02293">
        <w:t xml:space="preserve"> monitored </w:t>
      </w:r>
      <w:r w:rsidR="00E41013">
        <w:t>outside</w:t>
      </w:r>
      <w:r w:rsidR="00E02293">
        <w:t xml:space="preserve"> the CORESET #0</w:t>
      </w:r>
      <w:r w:rsidR="009F76C3">
        <w:t xml:space="preserve"> bandwidth</w:t>
      </w:r>
      <w:r w:rsidR="00E02293">
        <w:t xml:space="preserve"> </w:t>
      </w:r>
      <w:r w:rsidR="00E41013">
        <w:t>which is the initial DL BWP for initial access.</w:t>
      </w:r>
      <w:r w:rsidR="00AF4143">
        <w:t xml:space="preserve"> </w:t>
      </w:r>
    </w:p>
    <w:p w14:paraId="2B21DD28" w14:textId="612DD7BB" w:rsidR="00AF4143" w:rsidRPr="00BC27FA" w:rsidRDefault="002B154C" w:rsidP="00D34164">
      <w:pPr>
        <w:tabs>
          <w:tab w:val="num" w:pos="1440"/>
        </w:tabs>
        <w:rPr>
          <w:b/>
          <w:bCs/>
        </w:rPr>
      </w:pPr>
      <w:r>
        <w:t>Rel-17 s</w:t>
      </w:r>
      <w:r w:rsidR="00AF4143" w:rsidRPr="00AF4143">
        <w:t>upport</w:t>
      </w:r>
      <w:r>
        <w:t>s</w:t>
      </w:r>
      <w:r w:rsidR="005979E7">
        <w:t xml:space="preserve"> the</w:t>
      </w:r>
      <w:r w:rsidR="00AF4143" w:rsidRPr="00AF4143">
        <w:t xml:space="preserve"> configuration of a dedicated search space (‘</w:t>
      </w:r>
      <w:r w:rsidR="00AF4143" w:rsidRPr="00AF4143">
        <w:rPr>
          <w:i/>
          <w:iCs/>
        </w:rPr>
        <w:t>peiSearchSpace</w:t>
      </w:r>
      <w:r w:rsidR="00AF4143" w:rsidRPr="00AF4143">
        <w:t>’) for PEI</w:t>
      </w:r>
      <w:r w:rsidR="00AF4143">
        <w:t xml:space="preserve"> PDCCH. </w:t>
      </w:r>
      <w:r w:rsidR="00AF4143" w:rsidRPr="00AF4143">
        <w:rPr>
          <w:i/>
          <w:iCs/>
          <w:lang w:val="en-GB"/>
        </w:rPr>
        <w:t>peiSearchSpace</w:t>
      </w:r>
      <w:r w:rsidR="00AF4143" w:rsidRPr="00AF4143">
        <w:rPr>
          <w:lang w:val="en-GB"/>
        </w:rPr>
        <w:t xml:space="preserve"> can be configured to be one of the up to 4 common SS sets configured by </w:t>
      </w:r>
      <w:r w:rsidR="00AF4143" w:rsidRPr="00AF4143">
        <w:rPr>
          <w:i/>
          <w:iCs/>
          <w:lang w:val="en-GB"/>
        </w:rPr>
        <w:t>commonSearchSpaceList</w:t>
      </w:r>
      <w:r w:rsidR="00AF4143" w:rsidRPr="00AF4143">
        <w:rPr>
          <w:lang w:val="en-GB"/>
        </w:rPr>
        <w:t xml:space="preserve"> with </w:t>
      </w:r>
      <w:r w:rsidR="00AF4143" w:rsidRPr="00AF4143">
        <w:rPr>
          <w:i/>
          <w:iCs/>
          <w:lang w:val="en-GB"/>
        </w:rPr>
        <w:t>SearchSpaceId</w:t>
      </w:r>
      <w:r w:rsidR="00AF4143" w:rsidRPr="00AF4143">
        <w:rPr>
          <w:lang w:val="en-GB"/>
        </w:rPr>
        <w:t> &gt; 0</w:t>
      </w:r>
      <w:r w:rsidR="00D34164">
        <w:rPr>
          <w:lang w:val="en-GB"/>
        </w:rPr>
        <w:t xml:space="preserve">. </w:t>
      </w:r>
      <w:r w:rsidR="002F486E">
        <w:rPr>
          <w:lang w:val="en-GB"/>
        </w:rPr>
        <w:t xml:space="preserve">There were </w:t>
      </w:r>
      <w:r w:rsidR="00574130">
        <w:rPr>
          <w:lang w:val="en-GB"/>
        </w:rPr>
        <w:t>debates on the</w:t>
      </w:r>
      <w:r w:rsidR="00BA64DD">
        <w:rPr>
          <w:lang w:val="en-GB"/>
        </w:rPr>
        <w:t xml:space="preserve"> use</w:t>
      </w:r>
      <w:r w:rsidR="00574130">
        <w:rPr>
          <w:lang w:val="en-GB"/>
        </w:rPr>
        <w:t xml:space="preserve"> of</w:t>
      </w:r>
      <w:r w:rsidR="00BA64DD">
        <w:rPr>
          <w:lang w:val="en-GB"/>
        </w:rPr>
        <w:t xml:space="preserve"> </w:t>
      </w:r>
      <w:r w:rsidR="00AF4143" w:rsidRPr="00AF4143">
        <w:rPr>
          <w:i/>
          <w:iCs/>
          <w:lang w:val="en-GB"/>
        </w:rPr>
        <w:t xml:space="preserve">SearchSpaceId </w:t>
      </w:r>
      <w:r w:rsidR="00AF4143" w:rsidRPr="00AF4143">
        <w:rPr>
          <w:lang w:val="en-GB"/>
        </w:rPr>
        <w:t>= 0</w:t>
      </w:r>
      <w:r w:rsidR="00AF4143" w:rsidRPr="00AF4143">
        <w:rPr>
          <w:i/>
          <w:iCs/>
          <w:lang w:val="en-GB"/>
        </w:rPr>
        <w:t xml:space="preserve"> </w:t>
      </w:r>
      <w:r w:rsidR="00AF4143" w:rsidRPr="00AF4143">
        <w:rPr>
          <w:lang w:val="en-GB"/>
        </w:rPr>
        <w:t>for PEI</w:t>
      </w:r>
      <w:r w:rsidR="00B61EA4">
        <w:rPr>
          <w:lang w:val="en-GB"/>
        </w:rPr>
        <w:t xml:space="preserve"> PDCCH</w:t>
      </w:r>
      <w:r w:rsidR="00BA64DD">
        <w:rPr>
          <w:lang w:val="en-GB"/>
        </w:rPr>
        <w:t xml:space="preserve">. </w:t>
      </w:r>
      <w:r w:rsidR="00492D88">
        <w:rPr>
          <w:lang w:val="en-GB"/>
        </w:rPr>
        <w:t xml:space="preserve">Some companies had </w:t>
      </w:r>
      <w:r w:rsidR="00E939D5">
        <w:rPr>
          <w:lang w:val="en-GB"/>
        </w:rPr>
        <w:t xml:space="preserve">UE implementation </w:t>
      </w:r>
      <w:r w:rsidR="00AF4143" w:rsidRPr="00AF4143">
        <w:rPr>
          <w:lang w:val="en-GB"/>
        </w:rPr>
        <w:t>concerns on</w:t>
      </w:r>
      <w:r w:rsidR="00527B1F">
        <w:rPr>
          <w:lang w:val="en-GB"/>
        </w:rPr>
        <w:t xml:space="preserve"> CORESET/SSB</w:t>
      </w:r>
      <w:r w:rsidR="00AF4143" w:rsidRPr="00AF4143">
        <w:rPr>
          <w:lang w:val="en-GB"/>
        </w:rPr>
        <w:t xml:space="preserve"> multiplexing </w:t>
      </w:r>
      <w:r w:rsidR="009B3E9F">
        <w:rPr>
          <w:lang w:val="en-GB"/>
        </w:rPr>
        <w:t>p</w:t>
      </w:r>
      <w:r w:rsidR="00AF4143" w:rsidRPr="00AF4143">
        <w:rPr>
          <w:lang w:val="en-GB"/>
        </w:rPr>
        <w:t>attern</w:t>
      </w:r>
      <w:r w:rsidR="009B3E9F">
        <w:rPr>
          <w:lang w:val="en-GB"/>
        </w:rPr>
        <w:t>s</w:t>
      </w:r>
      <w:r w:rsidR="00AF4143" w:rsidRPr="00AF4143">
        <w:rPr>
          <w:lang w:val="en-GB"/>
        </w:rPr>
        <w:t xml:space="preserve"> 2 and 3 for the support of </w:t>
      </w:r>
      <w:r w:rsidR="00AF4143" w:rsidRPr="00AF4143">
        <w:rPr>
          <w:i/>
          <w:iCs/>
          <w:lang w:val="en-GB"/>
        </w:rPr>
        <w:t xml:space="preserve">SearchSpaceId </w:t>
      </w:r>
      <w:r w:rsidR="00AF4143" w:rsidRPr="00AF4143">
        <w:rPr>
          <w:lang w:val="en-GB"/>
        </w:rPr>
        <w:t>= 0</w:t>
      </w:r>
      <w:r w:rsidR="00AF4143" w:rsidRPr="00AF4143">
        <w:rPr>
          <w:i/>
          <w:iCs/>
          <w:lang w:val="en-GB"/>
        </w:rPr>
        <w:t xml:space="preserve"> </w:t>
      </w:r>
      <w:r w:rsidR="00AF4143" w:rsidRPr="00AF4143">
        <w:rPr>
          <w:lang w:val="en-GB"/>
        </w:rPr>
        <w:t>for PEI PDCCH</w:t>
      </w:r>
      <w:r w:rsidR="00DE295B">
        <w:rPr>
          <w:lang w:val="en-GB"/>
        </w:rPr>
        <w:t xml:space="preserve">. In this case, </w:t>
      </w:r>
      <w:r w:rsidR="00A32936">
        <w:rPr>
          <w:lang w:val="en-GB"/>
        </w:rPr>
        <w:t xml:space="preserve">the UE </w:t>
      </w:r>
      <w:r w:rsidR="002C6BE3">
        <w:rPr>
          <w:lang w:val="en-GB"/>
        </w:rPr>
        <w:t xml:space="preserve">may </w:t>
      </w:r>
      <w:r w:rsidR="00A32936">
        <w:rPr>
          <w:lang w:val="en-GB"/>
        </w:rPr>
        <w:t>need to buffer</w:t>
      </w:r>
      <w:r w:rsidR="000E73F5">
        <w:rPr>
          <w:lang w:val="en-GB"/>
        </w:rPr>
        <w:t xml:space="preserve"> samples of</w:t>
      </w:r>
      <w:r w:rsidR="00A32936">
        <w:rPr>
          <w:lang w:val="en-GB"/>
        </w:rPr>
        <w:t xml:space="preserve"> both PEI PDCCH </w:t>
      </w:r>
      <w:r w:rsidR="000E73F5">
        <w:rPr>
          <w:lang w:val="en-GB"/>
        </w:rPr>
        <w:t>and SSB</w:t>
      </w:r>
      <w:r w:rsidR="00FC0495">
        <w:rPr>
          <w:lang w:val="en-GB"/>
        </w:rPr>
        <w:t>, update tracking loop</w:t>
      </w:r>
      <w:r w:rsidR="006160FC">
        <w:rPr>
          <w:lang w:val="en-GB"/>
        </w:rPr>
        <w:t>s</w:t>
      </w:r>
      <w:r w:rsidR="00FC0495">
        <w:rPr>
          <w:lang w:val="en-GB"/>
        </w:rPr>
        <w:t xml:space="preserve"> with SSB</w:t>
      </w:r>
      <w:r w:rsidR="006160FC">
        <w:rPr>
          <w:lang w:val="en-GB"/>
        </w:rPr>
        <w:t xml:space="preserve"> and </w:t>
      </w:r>
      <w:r w:rsidR="0069362B">
        <w:rPr>
          <w:lang w:val="en-GB"/>
        </w:rPr>
        <w:t xml:space="preserve">then </w:t>
      </w:r>
      <w:r w:rsidR="006160FC">
        <w:rPr>
          <w:lang w:val="en-GB"/>
        </w:rPr>
        <w:t xml:space="preserve">decode the PEI </w:t>
      </w:r>
      <w:r w:rsidR="006160FC">
        <w:rPr>
          <w:lang w:val="en-GB"/>
        </w:rPr>
        <w:lastRenderedPageBreak/>
        <w:t xml:space="preserve">PDCCH. </w:t>
      </w:r>
      <w:r w:rsidR="00D7459D">
        <w:rPr>
          <w:lang w:val="en-GB"/>
        </w:rPr>
        <w:t xml:space="preserve">The offline processing of this assumed design could be challenging to certain </w:t>
      </w:r>
      <w:r w:rsidR="00BC1BB2">
        <w:rPr>
          <w:lang w:val="en-GB"/>
        </w:rPr>
        <w:t>implementations</w:t>
      </w:r>
      <w:r w:rsidR="00E02AE4">
        <w:rPr>
          <w:lang w:val="en-GB"/>
        </w:rPr>
        <w:t xml:space="preserve">. </w:t>
      </w:r>
      <w:r w:rsidR="0012563F">
        <w:rPr>
          <w:lang w:val="en-GB"/>
        </w:rPr>
        <w:t xml:space="preserve">However, supporting pattern 2 and 3 </w:t>
      </w:r>
      <w:r w:rsidR="00261455">
        <w:rPr>
          <w:lang w:val="en-GB"/>
        </w:rPr>
        <w:t xml:space="preserve">PEI PDCCH CORESET/SSB multiplexing </w:t>
      </w:r>
      <w:r w:rsidR="0012563F">
        <w:rPr>
          <w:lang w:val="en-GB"/>
        </w:rPr>
        <w:t>do</w:t>
      </w:r>
      <w:r w:rsidR="0089518A">
        <w:rPr>
          <w:lang w:val="en-GB"/>
        </w:rPr>
        <w:t>es</w:t>
      </w:r>
      <w:r w:rsidR="0012563F">
        <w:rPr>
          <w:lang w:val="en-GB"/>
        </w:rPr>
        <w:t xml:space="preserve"> have power saving benefit</w:t>
      </w:r>
      <w:r w:rsidR="00261455">
        <w:rPr>
          <w:lang w:val="en-GB"/>
        </w:rPr>
        <w:t xml:space="preserve">s. </w:t>
      </w:r>
      <w:r w:rsidR="00FD1648">
        <w:rPr>
          <w:lang w:val="en-GB"/>
        </w:rPr>
        <w:t>This is because</w:t>
      </w:r>
      <w:r w:rsidR="00F66826">
        <w:rPr>
          <w:lang w:val="en-GB"/>
        </w:rPr>
        <w:t xml:space="preserve"> </w:t>
      </w:r>
      <w:r w:rsidR="00FD1648">
        <w:rPr>
          <w:lang w:val="en-GB"/>
        </w:rPr>
        <w:t>the</w:t>
      </w:r>
      <w:r w:rsidR="00F66826">
        <w:rPr>
          <w:lang w:val="en-GB"/>
        </w:rPr>
        <w:t xml:space="preserve"> </w:t>
      </w:r>
      <w:r w:rsidR="00122446">
        <w:rPr>
          <w:lang w:val="en-GB"/>
        </w:rPr>
        <w:t xml:space="preserve">UE can </w:t>
      </w:r>
      <w:r w:rsidR="00122446" w:rsidRPr="00122446">
        <w:t>us</w:t>
      </w:r>
      <w:r w:rsidR="00CE4428">
        <w:t>e</w:t>
      </w:r>
      <w:r w:rsidR="00122446" w:rsidRPr="00122446">
        <w:t xml:space="preserve"> a single wakeup to receive both the PEI and SSB</w:t>
      </w:r>
      <w:r w:rsidR="00F66826" w:rsidRPr="00122446">
        <w:rPr>
          <w:lang w:val="en-GB"/>
        </w:rPr>
        <w:t>.</w:t>
      </w:r>
      <w:r w:rsidR="00D66E87">
        <w:rPr>
          <w:lang w:val="en-GB"/>
        </w:rPr>
        <w:t xml:space="preserve"> </w:t>
      </w:r>
      <w:r w:rsidR="00CE7BD8">
        <w:rPr>
          <w:lang w:val="en-GB"/>
        </w:rPr>
        <w:t>Note that</w:t>
      </w:r>
      <w:r w:rsidR="00DD596C">
        <w:rPr>
          <w:lang w:val="en-GB"/>
        </w:rPr>
        <w:t xml:space="preserve"> the current agreement does not preclude network to configure the </w:t>
      </w:r>
      <w:r w:rsidR="00AF4143" w:rsidRPr="00AF4143">
        <w:rPr>
          <w:i/>
          <w:iCs/>
        </w:rPr>
        <w:t>peiSearchSpace</w:t>
      </w:r>
      <w:r w:rsidR="00DD596C">
        <w:rPr>
          <w:lang w:val="en-GB"/>
        </w:rPr>
        <w:t xml:space="preserve"> </w:t>
      </w:r>
      <w:r w:rsidR="001A5383">
        <w:rPr>
          <w:lang w:val="en-GB"/>
        </w:rPr>
        <w:t>for</w:t>
      </w:r>
      <w:r w:rsidR="00DD596C">
        <w:rPr>
          <w:lang w:val="en-GB"/>
        </w:rPr>
        <w:t xml:space="preserve"> PEI </w:t>
      </w:r>
      <w:r w:rsidR="001A5383">
        <w:rPr>
          <w:lang w:val="en-GB"/>
        </w:rPr>
        <w:t xml:space="preserve">occasion </w:t>
      </w:r>
      <w:r w:rsidR="00DD596C">
        <w:rPr>
          <w:lang w:val="en-GB"/>
        </w:rPr>
        <w:t xml:space="preserve">and </w:t>
      </w:r>
      <w:r w:rsidR="0091157C">
        <w:rPr>
          <w:lang w:val="en-GB"/>
        </w:rPr>
        <w:t xml:space="preserve">SSB to </w:t>
      </w:r>
      <w:r w:rsidR="001A5383">
        <w:rPr>
          <w:lang w:val="en-GB"/>
        </w:rPr>
        <w:t xml:space="preserve">follow </w:t>
      </w:r>
      <w:r w:rsidR="0091157C">
        <w:rPr>
          <w:lang w:val="en-GB"/>
        </w:rPr>
        <w:t>pattern 2 and 3.</w:t>
      </w:r>
      <w:r w:rsidR="00155B05">
        <w:rPr>
          <w:lang w:val="en-GB"/>
        </w:rPr>
        <w:t xml:space="preserve"> </w:t>
      </w:r>
      <w:r w:rsidR="00A73375">
        <w:rPr>
          <w:lang w:val="en-GB"/>
        </w:rPr>
        <w:t xml:space="preserve">This is future compatible and </w:t>
      </w:r>
      <w:r w:rsidR="009333AE">
        <w:rPr>
          <w:lang w:val="en-GB"/>
        </w:rPr>
        <w:t>can be beneficial in</w:t>
      </w:r>
      <w:r w:rsidR="00A73375">
        <w:rPr>
          <w:lang w:val="en-GB"/>
        </w:rPr>
        <w:t xml:space="preserve"> long term.</w:t>
      </w:r>
      <w:r w:rsidR="009333AE">
        <w:rPr>
          <w:lang w:val="en-GB"/>
        </w:rPr>
        <w:t xml:space="preserve"> For Rel-17, i</w:t>
      </w:r>
      <w:r w:rsidR="00155B05">
        <w:rPr>
          <w:lang w:val="en-GB"/>
        </w:rPr>
        <w:t xml:space="preserve">f </w:t>
      </w:r>
      <w:r w:rsidR="00AF4143" w:rsidRPr="00AF4143">
        <w:rPr>
          <w:i/>
          <w:iCs/>
        </w:rPr>
        <w:t>peiSearchSpace</w:t>
      </w:r>
      <w:r w:rsidR="00155B05">
        <w:t xml:space="preserve"> is configured </w:t>
      </w:r>
      <w:r w:rsidR="001254AE">
        <w:t xml:space="preserve">based on </w:t>
      </w:r>
      <w:r w:rsidR="001254AE">
        <w:rPr>
          <w:lang w:val="en-GB"/>
        </w:rPr>
        <w:t>pattern 2 and 3</w:t>
      </w:r>
      <w:r w:rsidR="00FA38CF">
        <w:t xml:space="preserve"> but UE implementation cannot handle it</w:t>
      </w:r>
      <w:r w:rsidR="00155B05">
        <w:t xml:space="preserve">, the UE </w:t>
      </w:r>
      <w:r w:rsidR="001254AE">
        <w:t>should be</w:t>
      </w:r>
      <w:r w:rsidR="00155B05">
        <w:t xml:space="preserve"> allowed to not receive the PEI PDCCH</w:t>
      </w:r>
      <w:r w:rsidR="00CA44DC">
        <w:t xml:space="preserve">. </w:t>
      </w:r>
      <w:r w:rsidR="00AB3BE7">
        <w:t xml:space="preserve">This actually leads to </w:t>
      </w:r>
      <w:r w:rsidR="004F5452">
        <w:t>a bigger</w:t>
      </w:r>
      <w:r w:rsidR="00AB3BE7">
        <w:t xml:space="preserve"> discussion: whether the network </w:t>
      </w:r>
      <w:r w:rsidR="0063785E">
        <w:t xml:space="preserve">configuration of PEI </w:t>
      </w:r>
      <w:r w:rsidR="00AB3BE7">
        <w:t xml:space="preserve">should take </w:t>
      </w:r>
      <w:r w:rsidR="0063785E">
        <w:t>into account all UE implementation</w:t>
      </w:r>
      <w:r w:rsidR="00762E83">
        <w:t xml:space="preserve"> concerns</w:t>
      </w:r>
      <w:r w:rsidR="00063D23">
        <w:t xml:space="preserve"> from companies</w:t>
      </w:r>
      <w:r w:rsidR="0063785E">
        <w:t xml:space="preserve"> and </w:t>
      </w:r>
      <w:r w:rsidR="008C2663">
        <w:t xml:space="preserve">hence guarantee </w:t>
      </w:r>
      <w:r w:rsidR="006C4EF6">
        <w:t xml:space="preserve">that </w:t>
      </w:r>
      <w:r w:rsidR="008C2663">
        <w:t xml:space="preserve">the configuration is friendly </w:t>
      </w:r>
      <w:r w:rsidR="00BA503F">
        <w:t>so that</w:t>
      </w:r>
      <w:r w:rsidR="008C2663">
        <w:t xml:space="preserve"> all</w:t>
      </w:r>
      <w:r w:rsidR="0063785E">
        <w:t xml:space="preserve"> UE</w:t>
      </w:r>
      <w:r w:rsidR="008C2663">
        <w:t>s</w:t>
      </w:r>
      <w:r w:rsidR="0063785E">
        <w:t xml:space="preserve"> </w:t>
      </w:r>
      <w:r w:rsidR="00BA503F">
        <w:t>should</w:t>
      </w:r>
      <w:r w:rsidR="0063785E">
        <w:t xml:space="preserve"> always receive the PEI PDCCH once configured, or </w:t>
      </w:r>
      <w:r w:rsidR="00A70789">
        <w:t xml:space="preserve">the UE is allowed to not receive the PEI PDCCH </w:t>
      </w:r>
      <w:r w:rsidR="00757004">
        <w:t xml:space="preserve">if </w:t>
      </w:r>
      <w:r w:rsidR="00E87E34">
        <w:t xml:space="preserve">the specific configuration is </w:t>
      </w:r>
      <w:r w:rsidR="00757004">
        <w:t xml:space="preserve">not </w:t>
      </w:r>
      <w:r w:rsidR="00E87E34">
        <w:t>beneficial</w:t>
      </w:r>
      <w:r w:rsidR="00757004">
        <w:t xml:space="preserve"> </w:t>
      </w:r>
      <w:r w:rsidR="00A70789">
        <w:t xml:space="preserve">even if the UE supports Rel-17 paging enhancement feature. </w:t>
      </w:r>
      <w:r w:rsidR="007A4246">
        <w:t>O</w:t>
      </w:r>
      <w:r w:rsidR="008900F7">
        <w:t>ur understanding is the latter</w:t>
      </w:r>
      <w:r w:rsidR="006D3BF2">
        <w:t xml:space="preserve"> based on current </w:t>
      </w:r>
      <w:r w:rsidR="00986455">
        <w:t xml:space="preserve">RAN1 discussions for </w:t>
      </w:r>
      <w:r w:rsidR="006D3BF2">
        <w:t>PEI design</w:t>
      </w:r>
      <w:r w:rsidR="008900F7">
        <w:t xml:space="preserve">. </w:t>
      </w:r>
      <w:r w:rsidR="00B10708">
        <w:t xml:space="preserve">This will be discussed </w:t>
      </w:r>
      <w:r w:rsidR="002B1E3C">
        <w:t xml:space="preserve">in more details </w:t>
      </w:r>
      <w:r w:rsidR="00B10708">
        <w:t xml:space="preserve">for </w:t>
      </w:r>
      <w:r w:rsidR="00922567">
        <w:t xml:space="preserve">location of PEI occasion. </w:t>
      </w:r>
    </w:p>
    <w:p w14:paraId="3C85E8D3" w14:textId="04B9FB5E" w:rsidR="00C41DE1" w:rsidRPr="008A0E7B" w:rsidRDefault="0055727A" w:rsidP="00D34164">
      <w:pPr>
        <w:tabs>
          <w:tab w:val="num" w:pos="1440"/>
        </w:tabs>
        <w:rPr>
          <w:b/>
          <w:bCs/>
        </w:rPr>
      </w:pPr>
      <w:bookmarkStart w:id="1" w:name="o1"/>
      <w:r w:rsidRPr="00E30631">
        <w:rPr>
          <w:b/>
          <w:bCs/>
        </w:rPr>
        <w:t xml:space="preserve">Observation </w:t>
      </w:r>
      <w:r w:rsidRPr="00E30631">
        <w:rPr>
          <w:b/>
          <w:bCs/>
        </w:rPr>
        <w:fldChar w:fldCharType="begin"/>
      </w:r>
      <w:r w:rsidRPr="00E30631">
        <w:rPr>
          <w:b/>
          <w:bCs/>
        </w:rPr>
        <w:instrText xml:space="preserve"> SEQ Observation \* ARABIC </w:instrText>
      </w:r>
      <w:r w:rsidRPr="00E30631">
        <w:rPr>
          <w:b/>
          <w:bCs/>
        </w:rPr>
        <w:fldChar w:fldCharType="separate"/>
      </w:r>
      <w:r w:rsidR="00921853">
        <w:rPr>
          <w:b/>
          <w:bCs/>
          <w:noProof/>
        </w:rPr>
        <w:t>1</w:t>
      </w:r>
      <w:r w:rsidRPr="00E30631">
        <w:rPr>
          <w:b/>
          <w:bCs/>
        </w:rPr>
        <w:fldChar w:fldCharType="end"/>
      </w:r>
      <w:r w:rsidRPr="00E30631">
        <w:rPr>
          <w:b/>
          <w:bCs/>
        </w:rPr>
        <w:t>:</w:t>
      </w:r>
      <w:r>
        <w:rPr>
          <w:b/>
          <w:bCs/>
        </w:rPr>
        <w:t xml:space="preserve"> </w:t>
      </w:r>
      <w:r w:rsidR="008A0E7B">
        <w:rPr>
          <w:b/>
          <w:bCs/>
        </w:rPr>
        <w:t xml:space="preserve">Although </w:t>
      </w:r>
      <w:r w:rsidR="00AF4143" w:rsidRPr="00AF4143">
        <w:rPr>
          <w:b/>
          <w:bCs/>
        </w:rPr>
        <w:t xml:space="preserve">support of </w:t>
      </w:r>
      <w:r w:rsidR="00AF4143" w:rsidRPr="00AF4143">
        <w:rPr>
          <w:b/>
          <w:bCs/>
          <w:i/>
          <w:iCs/>
        </w:rPr>
        <w:t>SearchSpaceId</w:t>
      </w:r>
      <w:r w:rsidR="00AF4143" w:rsidRPr="00AF4143">
        <w:rPr>
          <w:b/>
          <w:bCs/>
        </w:rPr>
        <w:t xml:space="preserve"> = 0 for PEI PDCCH</w:t>
      </w:r>
      <w:r w:rsidR="008A0E7B" w:rsidRPr="008A0E7B">
        <w:rPr>
          <w:b/>
          <w:bCs/>
        </w:rPr>
        <w:t xml:space="preserve"> was not </w:t>
      </w:r>
      <w:r w:rsidR="00A446F7">
        <w:rPr>
          <w:b/>
          <w:bCs/>
        </w:rPr>
        <w:t xml:space="preserve">explicitly </w:t>
      </w:r>
      <w:r w:rsidR="008A0E7B" w:rsidRPr="008A0E7B">
        <w:rPr>
          <w:b/>
          <w:bCs/>
        </w:rPr>
        <w:t xml:space="preserve">agreed, </w:t>
      </w:r>
      <w:r w:rsidR="00BC27FA" w:rsidRPr="00BC27FA">
        <w:rPr>
          <w:b/>
          <w:bCs/>
        </w:rPr>
        <w:t>the</w:t>
      </w:r>
      <w:r w:rsidR="008D0A49">
        <w:rPr>
          <w:b/>
          <w:bCs/>
        </w:rPr>
        <w:t xml:space="preserve"> related RAN1 #107-e</w:t>
      </w:r>
      <w:r w:rsidR="00BC27FA" w:rsidRPr="00BC27FA">
        <w:rPr>
          <w:b/>
          <w:bCs/>
        </w:rPr>
        <w:t xml:space="preserve"> agreement does not preclude network to configure the </w:t>
      </w:r>
      <w:r w:rsidR="00AF4143" w:rsidRPr="00AF4143">
        <w:rPr>
          <w:b/>
          <w:bCs/>
          <w:i/>
          <w:iCs/>
        </w:rPr>
        <w:t>peiSearchSpace</w:t>
      </w:r>
      <w:r w:rsidR="00BC27FA" w:rsidRPr="00BC27FA">
        <w:rPr>
          <w:b/>
          <w:bCs/>
        </w:rPr>
        <w:t xml:space="preserve"> such that monitoring occasion for PEI PDCCH and SSB </w:t>
      </w:r>
      <w:r w:rsidR="00840A76">
        <w:rPr>
          <w:b/>
          <w:bCs/>
        </w:rPr>
        <w:t>follow</w:t>
      </w:r>
      <w:r w:rsidR="008808E4">
        <w:rPr>
          <w:b/>
          <w:bCs/>
        </w:rPr>
        <w:t xml:space="preserve"> the</w:t>
      </w:r>
      <w:r w:rsidR="00BC27FA" w:rsidRPr="00BC27FA">
        <w:rPr>
          <w:b/>
          <w:bCs/>
        </w:rPr>
        <w:t xml:space="preserve"> </w:t>
      </w:r>
      <w:r w:rsidR="00627BD7">
        <w:rPr>
          <w:b/>
          <w:bCs/>
        </w:rPr>
        <w:t>CORESET/SSB multiplexing P</w:t>
      </w:r>
      <w:r w:rsidR="00BC27FA" w:rsidRPr="00BC27FA">
        <w:rPr>
          <w:b/>
          <w:bCs/>
        </w:rPr>
        <w:t xml:space="preserve">attern 2 </w:t>
      </w:r>
      <w:r w:rsidR="002D01B5">
        <w:rPr>
          <w:b/>
          <w:bCs/>
        </w:rPr>
        <w:t>or</w:t>
      </w:r>
      <w:r w:rsidR="00BC27FA" w:rsidRPr="00BC27FA">
        <w:rPr>
          <w:b/>
          <w:bCs/>
        </w:rPr>
        <w:t xml:space="preserve"> 3</w:t>
      </w:r>
      <w:r w:rsidR="003B2692">
        <w:rPr>
          <w:b/>
          <w:bCs/>
        </w:rPr>
        <w:t xml:space="preserve"> which has power saving benefit </w:t>
      </w:r>
      <w:r w:rsidR="003B750F">
        <w:rPr>
          <w:b/>
          <w:bCs/>
        </w:rPr>
        <w:t xml:space="preserve">for the UE to use one wakeup to </w:t>
      </w:r>
      <w:r w:rsidR="006F16FF">
        <w:rPr>
          <w:b/>
          <w:bCs/>
        </w:rPr>
        <w:t>receive both the PEI and SSB.</w:t>
      </w:r>
      <w:r w:rsidR="00BE02E5">
        <w:rPr>
          <w:b/>
          <w:bCs/>
        </w:rPr>
        <w:t xml:space="preserve"> </w:t>
      </w:r>
      <w:r w:rsidR="0026028F" w:rsidRPr="006C3166">
        <w:rPr>
          <w:b/>
          <w:bCs/>
        </w:rPr>
        <w:t xml:space="preserve">UE is allowed to not receive the PEI PDCCH if the UE implementation cannot handle this </w:t>
      </w:r>
      <w:r w:rsidR="00497341">
        <w:rPr>
          <w:b/>
          <w:bCs/>
        </w:rPr>
        <w:t xml:space="preserve">PEI </w:t>
      </w:r>
      <w:r w:rsidR="0026028F" w:rsidRPr="006C3166">
        <w:rPr>
          <w:b/>
          <w:bCs/>
        </w:rPr>
        <w:t>configuration</w:t>
      </w:r>
      <w:r w:rsidR="006C3166" w:rsidRPr="006C3166">
        <w:rPr>
          <w:b/>
          <w:bCs/>
        </w:rPr>
        <w:t>.</w:t>
      </w:r>
    </w:p>
    <w:bookmarkEnd w:id="1"/>
    <w:p w14:paraId="27EC5DAB" w14:textId="171D1B65" w:rsidR="00AF4143" w:rsidRPr="00AF4143" w:rsidRDefault="00D34164" w:rsidP="00DD6113">
      <w:pPr>
        <w:tabs>
          <w:tab w:val="num" w:pos="1440"/>
        </w:tabs>
        <w:jc w:val="center"/>
      </w:pPr>
      <w:r w:rsidRPr="00D34164">
        <w:rPr>
          <w:noProof/>
        </w:rPr>
        <w:drawing>
          <wp:inline distT="0" distB="0" distL="0" distR="0" wp14:anchorId="52B0A40B" wp14:editId="5D9221BC">
            <wp:extent cx="4660107" cy="1777343"/>
            <wp:effectExtent l="0" t="0" r="7620" b="0"/>
            <wp:docPr id="6" name="Picture 5">
              <a:extLst xmlns:a="http://schemas.openxmlformats.org/drawingml/2006/main">
                <a:ext uri="{FF2B5EF4-FFF2-40B4-BE49-F238E27FC236}">
                  <a16:creationId xmlns:a16="http://schemas.microsoft.com/office/drawing/2014/main" id="{8E5F4C74-A405-4423-B91E-A56429F020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8E5F4C74-A405-4423-B91E-A56429F02040}"/>
                        </a:ext>
                      </a:extLst>
                    </pic:cNvPr>
                    <pic:cNvPicPr>
                      <a:picLocks noChangeAspect="1"/>
                    </pic:cNvPicPr>
                  </pic:nvPicPr>
                  <pic:blipFill>
                    <a:blip r:embed="rId12"/>
                    <a:stretch>
                      <a:fillRect/>
                    </a:stretch>
                  </pic:blipFill>
                  <pic:spPr>
                    <a:xfrm>
                      <a:off x="0" y="0"/>
                      <a:ext cx="4660107" cy="1777343"/>
                    </a:xfrm>
                    <a:prstGeom prst="rect">
                      <a:avLst/>
                    </a:prstGeom>
                  </pic:spPr>
                </pic:pic>
              </a:graphicData>
            </a:graphic>
          </wp:inline>
        </w:drawing>
      </w:r>
    </w:p>
    <w:p w14:paraId="787F7193" w14:textId="4E80D65B" w:rsidR="009070C4" w:rsidRDefault="009070C4" w:rsidP="009070C4">
      <w:pPr>
        <w:pStyle w:val="Caption"/>
        <w:spacing w:before="0" w:after="0"/>
        <w:jc w:val="center"/>
      </w:pPr>
      <w:bookmarkStart w:id="2" w:name="_Ref86927325"/>
      <w:r>
        <w:t xml:space="preserve">Figure </w:t>
      </w:r>
      <w:r w:rsidR="00CF61EC">
        <w:fldChar w:fldCharType="begin"/>
      </w:r>
      <w:r w:rsidR="00CF61EC">
        <w:instrText xml:space="preserve"> SEQ Figure \* ARABIC </w:instrText>
      </w:r>
      <w:r w:rsidR="00CF61EC">
        <w:fldChar w:fldCharType="separate"/>
      </w:r>
      <w:r w:rsidR="00921853">
        <w:rPr>
          <w:noProof/>
        </w:rPr>
        <w:t>1</w:t>
      </w:r>
      <w:r w:rsidR="00CF61EC">
        <w:rPr>
          <w:noProof/>
        </w:rPr>
        <w:fldChar w:fldCharType="end"/>
      </w:r>
      <w:bookmarkEnd w:id="2"/>
      <w:r w:rsidRPr="00A267B7">
        <w:t xml:space="preserve">: </w:t>
      </w:r>
      <w:r>
        <w:t xml:space="preserve">CORESET/SSB multiplexing </w:t>
      </w:r>
      <w:r w:rsidR="00354E3D">
        <w:t>p</w:t>
      </w:r>
      <w:r w:rsidRPr="00BC27FA">
        <w:t>attern</w:t>
      </w:r>
      <w:r>
        <w:t>s</w:t>
      </w:r>
    </w:p>
    <w:p w14:paraId="4100A590" w14:textId="1B4B6BA2" w:rsidR="00AF4143" w:rsidRDefault="00AF4143" w:rsidP="006B646F"/>
    <w:p w14:paraId="5985CD33" w14:textId="758EE083" w:rsidR="00213428" w:rsidRPr="00213428" w:rsidRDefault="00213428" w:rsidP="00213428">
      <w:r>
        <w:t>P</w:t>
      </w:r>
      <w:r w:rsidRPr="00213428">
        <w:t>ayload size</w:t>
      </w:r>
      <w:r>
        <w:t xml:space="preserve"> of </w:t>
      </w:r>
      <w:r w:rsidRPr="00213428">
        <w:t>PEI PDCCH is configured by network and is not larger than </w:t>
      </w:r>
      <w:r w:rsidR="003D7C8C">
        <w:t xml:space="preserve">the </w:t>
      </w:r>
      <w:r w:rsidRPr="00213428">
        <w:t>payload size of paging PDCCH</w:t>
      </w:r>
      <w:r w:rsidR="00CD3244">
        <w:t xml:space="preserve">. </w:t>
      </w:r>
      <w:r w:rsidR="00D80D20">
        <w:t xml:space="preserve">The reason is because the missed detection probability of PEI PDCCH should be much lower than paging PDCCH so that the joint missed detection probability of PEI PDCCH and paging PDCCH is </w:t>
      </w:r>
      <w:r w:rsidR="0098608A">
        <w:t>almost same as</w:t>
      </w:r>
      <w:r w:rsidR="00D80D20">
        <w:t xml:space="preserve"> legacy paging PDCCH detection. </w:t>
      </w:r>
      <w:r w:rsidRPr="00213428">
        <w:t xml:space="preserve">Aggregation levels and number of PDCCH candidates </w:t>
      </w:r>
      <w:r w:rsidR="00175DE0">
        <w:t xml:space="preserve">for PEI PDCCH </w:t>
      </w:r>
      <w:r w:rsidRPr="00213428">
        <w:t xml:space="preserve">are </w:t>
      </w:r>
      <w:r w:rsidRPr="00175DE0">
        <w:t>configured</w:t>
      </w:r>
      <w:r w:rsidRPr="00213428">
        <w:t xml:space="preserve"> by network</w:t>
      </w:r>
      <w:r w:rsidR="00BC18D0">
        <w:t xml:space="preserve"> with </w:t>
      </w:r>
      <w:r w:rsidRPr="00213428">
        <w:t>AL value set {4, 8, 16}</w:t>
      </w:r>
      <w:r w:rsidR="00BC18D0">
        <w:t xml:space="preserve"> and </w:t>
      </w:r>
      <w:r w:rsidR="00A42901">
        <w:t xml:space="preserve">the </w:t>
      </w:r>
      <w:r w:rsidR="00BC18D0">
        <w:t>n</w:t>
      </w:r>
      <w:r w:rsidRPr="00213428">
        <w:t>umber of PDCCH candidates for each AL is not larger than that for paging PDCCH, i.e., {4,2,1}</w:t>
      </w:r>
      <w:r w:rsidR="00BC18D0">
        <w:t xml:space="preserve">. </w:t>
      </w:r>
      <w:r w:rsidR="00BB71F5">
        <w:t xml:space="preserve">When PEI PDCCH payload size is </w:t>
      </w:r>
      <w:r w:rsidR="00E934FF">
        <w:t>close to that of the paging PDCCH, network may configure a larger AL for the PEI PDCCH</w:t>
      </w:r>
      <w:r w:rsidR="00B915E6">
        <w:t xml:space="preserve"> to meet th</w:t>
      </w:r>
      <w:r w:rsidR="00CA57C4">
        <w:t>e missed detection</w:t>
      </w:r>
      <w:r w:rsidR="00B915E6">
        <w:t xml:space="preserve"> performance requirement</w:t>
      </w:r>
      <w:r w:rsidR="00E934FF">
        <w:t>.</w:t>
      </w:r>
      <w:r w:rsidR="00923C83">
        <w:t xml:space="preserve"> Configuring PEI PDCCH payload size same as that of the paging PDCCH </w:t>
      </w:r>
      <w:r w:rsidR="00E15BA0">
        <w:t xml:space="preserve">allows the UE to use same blind decode for </w:t>
      </w:r>
      <w:r w:rsidR="0063003E">
        <w:t xml:space="preserve">both </w:t>
      </w:r>
      <w:r w:rsidR="00E15BA0">
        <w:t xml:space="preserve">PEI PDCCH decoding and paging PDCCH decoding if the two PDCCHs are configured in same </w:t>
      </w:r>
      <w:r w:rsidR="00F77FDA">
        <w:t>search space set</w:t>
      </w:r>
      <w:r w:rsidR="00457CBE">
        <w:t>.</w:t>
      </w:r>
      <w:r w:rsidR="00F77FDA">
        <w:t xml:space="preserve"> </w:t>
      </w:r>
      <w:r w:rsidR="00457CBE">
        <w:t>Then</w:t>
      </w:r>
      <w:r w:rsidR="00F77FDA">
        <w:t xml:space="preserve"> additional processing efforts for PEI PDCCH is negligible. However,</w:t>
      </w:r>
      <w:r w:rsidR="00B915E6">
        <w:t xml:space="preserve"> </w:t>
      </w:r>
      <w:r w:rsidR="00477282">
        <w:t xml:space="preserve">this may not provide power saving benefit </w:t>
      </w:r>
      <w:r w:rsidR="00D001BD">
        <w:t xml:space="preserve">intended by Rel-17 paging </w:t>
      </w:r>
      <w:r w:rsidR="00FC73E4">
        <w:t>enchantments</w:t>
      </w:r>
      <w:r w:rsidR="00D001BD">
        <w:t xml:space="preserve"> </w:t>
      </w:r>
      <w:r w:rsidR="00A93A5F">
        <w:t xml:space="preserve">because </w:t>
      </w:r>
      <w:r w:rsidR="00DC6033">
        <w:t xml:space="preserve">although </w:t>
      </w:r>
      <w:r w:rsidR="00FC73E4">
        <w:t xml:space="preserve">probability of </w:t>
      </w:r>
      <w:r w:rsidR="009B422A">
        <w:t xml:space="preserve">unnecessary </w:t>
      </w:r>
      <w:r w:rsidR="00DC6033">
        <w:t xml:space="preserve">PDSCH decoding </w:t>
      </w:r>
      <w:r w:rsidR="009B422A">
        <w:t>is reduced by</w:t>
      </w:r>
      <w:r w:rsidR="00DC6033">
        <w:t xml:space="preserve"> </w:t>
      </w:r>
      <w:r w:rsidR="009B422A">
        <w:t>s</w:t>
      </w:r>
      <w:r w:rsidR="008C5657">
        <w:t>ubgrouping</w:t>
      </w:r>
      <w:r w:rsidR="00DC6033">
        <w:t xml:space="preserve">, </w:t>
      </w:r>
      <w:r w:rsidR="0007692B">
        <w:t>additional</w:t>
      </w:r>
      <w:r w:rsidR="00A93A5F">
        <w:t xml:space="preserve"> PDCCH decoding</w:t>
      </w:r>
      <w:r w:rsidR="00934A97">
        <w:t xml:space="preserve"> for PEI PDCCH</w:t>
      </w:r>
      <w:r w:rsidR="00A93A5F">
        <w:t xml:space="preserve"> is needed for the UE when its subgroup is paged</w:t>
      </w:r>
      <w:r w:rsidR="00DC6033">
        <w:t>.</w:t>
      </w:r>
    </w:p>
    <w:p w14:paraId="66F0377C" w14:textId="4E82138F" w:rsidR="004400D2" w:rsidRDefault="004400D2" w:rsidP="006B646F">
      <w:r>
        <w:t>There looked a consensus to support a n</w:t>
      </w:r>
      <w:r w:rsidRPr="004400D2">
        <w:t xml:space="preserve">ew PEI-RNTI for </w:t>
      </w:r>
      <w:r>
        <w:t xml:space="preserve">PDCCH </w:t>
      </w:r>
      <w:r w:rsidRPr="004400D2">
        <w:t xml:space="preserve">PEI </w:t>
      </w:r>
      <w:r w:rsidR="00E6523E">
        <w:t>during</w:t>
      </w:r>
      <w:r>
        <w:t xml:space="preserve"> R</w:t>
      </w:r>
      <w:r w:rsidR="007466E9">
        <w:t>AN1 #1</w:t>
      </w:r>
      <w:r w:rsidR="00E6523E">
        <w:t>0</w:t>
      </w:r>
      <w:r w:rsidR="007466E9">
        <w:t>7-e email discussion. However, companies still have different opinions on whether th</w:t>
      </w:r>
      <w:r w:rsidR="00405050">
        <w:t xml:space="preserve">is </w:t>
      </w:r>
      <w:r w:rsidR="007466E9">
        <w:t xml:space="preserve">RNTI should be </w:t>
      </w:r>
      <w:r w:rsidR="00540C95">
        <w:t xml:space="preserve">configured or </w:t>
      </w:r>
      <w:r w:rsidR="004638E5">
        <w:t>defined</w:t>
      </w:r>
      <w:r w:rsidR="00D740BF">
        <w:t xml:space="preserve"> in the NR standard. </w:t>
      </w:r>
      <w:r w:rsidR="00C81C70">
        <w:t>The</w:t>
      </w:r>
      <w:r w:rsidR="00C00AA8">
        <w:t xml:space="preserve"> </w:t>
      </w:r>
      <w:r w:rsidR="00735A2D">
        <w:t>dedicated</w:t>
      </w:r>
      <w:r w:rsidR="00C00AA8">
        <w:t xml:space="preserve"> PEI-RNTI does not mean </w:t>
      </w:r>
      <w:r w:rsidR="00C81C70">
        <w:t xml:space="preserve">its value has to be </w:t>
      </w:r>
      <w:r w:rsidR="00E1556B">
        <w:t xml:space="preserve">always </w:t>
      </w:r>
      <w:r w:rsidR="00C81C70">
        <w:t xml:space="preserve">different than the </w:t>
      </w:r>
      <w:r w:rsidR="000C64E2">
        <w:t xml:space="preserve">legacy </w:t>
      </w:r>
      <w:r w:rsidR="00C81C70">
        <w:t xml:space="preserve">P-RNTI. </w:t>
      </w:r>
      <w:r w:rsidR="009C02CD">
        <w:t>For example, i</w:t>
      </w:r>
      <w:r w:rsidR="00C81C70">
        <w:t xml:space="preserve">f </w:t>
      </w:r>
      <w:r w:rsidR="00F23846">
        <w:t xml:space="preserve">PEI PDCCH payload size is different than that </w:t>
      </w:r>
      <w:r w:rsidR="00E417EB">
        <w:t xml:space="preserve">for the </w:t>
      </w:r>
      <w:r w:rsidR="00BB7901">
        <w:t xml:space="preserve">paging PDCCH, </w:t>
      </w:r>
      <w:r w:rsidR="008B49DE">
        <w:t xml:space="preserve">there is no ambiguity between </w:t>
      </w:r>
      <w:r w:rsidR="00F76C59">
        <w:t>the two</w:t>
      </w:r>
      <w:r w:rsidR="008B49DE">
        <w:t xml:space="preserve"> PDCCH</w:t>
      </w:r>
      <w:r w:rsidR="00F76C59">
        <w:t>s</w:t>
      </w:r>
      <w:r w:rsidR="008B49DE">
        <w:t xml:space="preserve"> even if they are </w:t>
      </w:r>
      <w:r w:rsidR="00E6173B">
        <w:t xml:space="preserve">configured </w:t>
      </w:r>
      <w:r w:rsidR="00C56FBB">
        <w:t xml:space="preserve">in </w:t>
      </w:r>
      <w:r w:rsidR="0023098A">
        <w:t xml:space="preserve">the </w:t>
      </w:r>
      <w:r w:rsidR="00C56FBB">
        <w:t xml:space="preserve">same search space set on overlapping PDCCH candidates </w:t>
      </w:r>
      <w:r w:rsidR="00E6173B">
        <w:t xml:space="preserve">and </w:t>
      </w:r>
      <w:r w:rsidR="008B49DE">
        <w:t>scrambled by the same RNTI.</w:t>
      </w:r>
      <w:r w:rsidR="00170687">
        <w:t xml:space="preserve"> As mentioned above, there </w:t>
      </w:r>
      <w:r w:rsidR="00A15785">
        <w:t xml:space="preserve">is no essential </w:t>
      </w:r>
      <w:r w:rsidR="00A2596E">
        <w:t xml:space="preserve">power saving benefit by configuring </w:t>
      </w:r>
      <w:r w:rsidR="00497123">
        <w:t>the two PDCCHs for</w:t>
      </w:r>
      <w:r w:rsidR="008C2C18">
        <w:t xml:space="preserve"> same UE </w:t>
      </w:r>
      <w:r w:rsidR="008B0854">
        <w:t>in same search space set</w:t>
      </w:r>
      <w:r w:rsidR="00497123">
        <w:t xml:space="preserve"> on overlapping PDCCH candidates</w:t>
      </w:r>
      <w:r w:rsidR="00170687">
        <w:t>.</w:t>
      </w:r>
      <w:r w:rsidR="008B49DE">
        <w:t xml:space="preserve"> </w:t>
      </w:r>
      <w:r w:rsidR="00170687">
        <w:t xml:space="preserve">Then, there </w:t>
      </w:r>
      <w:r w:rsidR="001F6B96">
        <w:t>may not be</w:t>
      </w:r>
      <w:r w:rsidR="00170687">
        <w:t xml:space="preserve"> </w:t>
      </w:r>
      <w:r w:rsidR="00312FC7">
        <w:t xml:space="preserve">ambiguity </w:t>
      </w:r>
      <w:r w:rsidR="002C7A87">
        <w:t>between the two PDCCHs</w:t>
      </w:r>
      <w:r w:rsidR="00431427">
        <w:t xml:space="preserve"> at all</w:t>
      </w:r>
      <w:r w:rsidR="002C7A87">
        <w:t>.</w:t>
      </w:r>
      <w:r w:rsidR="0092753C">
        <w:t xml:space="preserve"> Based on this, we think it is </w:t>
      </w:r>
      <w:r w:rsidR="004F5B08">
        <w:t xml:space="preserve">better to </w:t>
      </w:r>
      <w:r w:rsidR="006E2226">
        <w:t>have a network configured PEI-RNTI</w:t>
      </w:r>
      <w:r w:rsidR="00A36D96">
        <w:t xml:space="preserve"> so that if there is no ambiguity</w:t>
      </w:r>
      <w:r w:rsidR="008C4931">
        <w:t xml:space="preserve"> between PEI PDCCH and paging PDCCH</w:t>
      </w:r>
      <w:r w:rsidR="00A36D96">
        <w:t xml:space="preserve">, </w:t>
      </w:r>
      <w:r w:rsidR="00880905">
        <w:t>value</w:t>
      </w:r>
      <w:r w:rsidR="00D45ECE">
        <w:t xml:space="preserve"> of PEI-RNTI</w:t>
      </w:r>
      <w:r w:rsidR="00880905">
        <w:t xml:space="preserve"> can be configured </w:t>
      </w:r>
      <w:r w:rsidR="008D42C2">
        <w:t>identical to</w:t>
      </w:r>
      <w:r w:rsidR="00880905">
        <w:t xml:space="preserve"> P-RNTI. </w:t>
      </w:r>
      <w:r w:rsidR="0020293E">
        <w:t xml:space="preserve">In case there is ambiguity which think unnecessary, network still have the flexibility to configure </w:t>
      </w:r>
      <w:r w:rsidR="0080290E">
        <w:t>PEI-RNTI to be different than P-RNTI.</w:t>
      </w:r>
    </w:p>
    <w:p w14:paraId="6F6F0CFA" w14:textId="2D8CF448" w:rsidR="00500FED" w:rsidRDefault="00500FED" w:rsidP="00500FED">
      <w:pPr>
        <w:rPr>
          <w:lang w:val="en-GB"/>
        </w:rPr>
      </w:pPr>
      <w:bookmarkStart w:id="3" w:name="p1"/>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921853">
        <w:rPr>
          <w:b/>
          <w:bCs/>
          <w:noProof/>
        </w:rPr>
        <w:t>1</w:t>
      </w:r>
      <w:r w:rsidRPr="00F154FB">
        <w:rPr>
          <w:b/>
          <w:bCs/>
        </w:rPr>
        <w:fldChar w:fldCharType="end"/>
      </w:r>
      <w:r w:rsidRPr="00F154FB">
        <w:rPr>
          <w:b/>
          <w:bCs/>
        </w:rPr>
        <w:t>:</w:t>
      </w:r>
      <w:r>
        <w:rPr>
          <w:b/>
          <w:bCs/>
        </w:rPr>
        <w:t xml:space="preserve"> A </w:t>
      </w:r>
      <w:r w:rsidR="004C7050">
        <w:rPr>
          <w:b/>
          <w:bCs/>
        </w:rPr>
        <w:t>dedicated PEI</w:t>
      </w:r>
      <w:r>
        <w:rPr>
          <w:b/>
          <w:bCs/>
        </w:rPr>
        <w:t>-RNTI is configured by network for CRC scrambling of PEI PDCCH.</w:t>
      </w:r>
    </w:p>
    <w:bookmarkEnd w:id="3"/>
    <w:p w14:paraId="2975164E" w14:textId="77777777" w:rsidR="0080290E" w:rsidRPr="00500FED" w:rsidRDefault="0080290E" w:rsidP="006B646F">
      <w:pPr>
        <w:rPr>
          <w:lang w:val="en-GB"/>
        </w:rPr>
      </w:pPr>
    </w:p>
    <w:p w14:paraId="1B3C752B" w14:textId="6BBF4206" w:rsidR="004561C1" w:rsidRDefault="004561C1" w:rsidP="004561C1">
      <w:pPr>
        <w:pStyle w:val="Heading2"/>
      </w:pPr>
      <w:r>
        <w:lastRenderedPageBreak/>
        <w:t>Mapping of UE Group/Subgroup</w:t>
      </w:r>
    </w:p>
    <w:p w14:paraId="2354C290" w14:textId="116BD810" w:rsidR="00652E85" w:rsidRPr="00652E85" w:rsidRDefault="00B05965" w:rsidP="00652E85">
      <w:pPr>
        <w:rPr>
          <w:lang w:val="en-GB"/>
        </w:rPr>
      </w:pPr>
      <w:r>
        <w:rPr>
          <w:lang w:val="en-GB"/>
        </w:rPr>
        <w:t>In RAN1 #107-e, t</w:t>
      </w:r>
      <w:r w:rsidR="00652E85">
        <w:rPr>
          <w:lang w:val="en-GB"/>
        </w:rPr>
        <w:t xml:space="preserve">he following agreements were made for the mapping between PEI bits in DCI format 2_7 to </w:t>
      </w:r>
      <w:r w:rsidR="00404048">
        <w:rPr>
          <w:lang w:val="en-GB"/>
        </w:rPr>
        <w:t xml:space="preserve">UE groups </w:t>
      </w:r>
      <w:r w:rsidR="006853CF">
        <w:rPr>
          <w:lang w:val="en-GB"/>
        </w:rPr>
        <w:t>and</w:t>
      </w:r>
      <w:r w:rsidR="00404048">
        <w:rPr>
          <w:lang w:val="en-GB"/>
        </w:rPr>
        <w:t xml:space="preserve"> subgroups.</w:t>
      </w:r>
      <w:r w:rsidR="00505919">
        <w:rPr>
          <w:lang w:val="en-GB"/>
        </w:rPr>
        <w:t xml:space="preserve"> The design covered both the case</w:t>
      </w:r>
      <w:r w:rsidR="00576925">
        <w:rPr>
          <w:lang w:val="en-GB"/>
        </w:rPr>
        <w:t>s when</w:t>
      </w:r>
      <w:r w:rsidR="00505919">
        <w:rPr>
          <w:lang w:val="en-GB"/>
        </w:rPr>
        <w:t xml:space="preserve"> UE subgrouping is configured and </w:t>
      </w:r>
      <w:r w:rsidR="00E022EA">
        <w:rPr>
          <w:lang w:val="en-GB"/>
        </w:rPr>
        <w:t xml:space="preserve">not </w:t>
      </w:r>
      <w:r w:rsidR="00505919">
        <w:rPr>
          <w:lang w:val="en-GB"/>
        </w:rPr>
        <w:t>configured.</w:t>
      </w:r>
    </w:p>
    <w:tbl>
      <w:tblPr>
        <w:tblStyle w:val="TableGrid"/>
        <w:tblW w:w="0" w:type="auto"/>
        <w:tblLook w:val="04A0" w:firstRow="1" w:lastRow="0" w:firstColumn="1" w:lastColumn="0" w:noHBand="0" w:noVBand="1"/>
      </w:tblPr>
      <w:tblGrid>
        <w:gridCol w:w="9962"/>
      </w:tblGrid>
      <w:tr w:rsidR="007E6B90" w14:paraId="6BA71002" w14:textId="77777777" w:rsidTr="007E6B90">
        <w:tc>
          <w:tcPr>
            <w:tcW w:w="9962" w:type="dxa"/>
          </w:tcPr>
          <w:p w14:paraId="5CD22761" w14:textId="77777777" w:rsidR="000546EA" w:rsidRPr="000546EA" w:rsidRDefault="000546EA" w:rsidP="000420A8">
            <w:pPr>
              <w:spacing w:before="0" w:after="0"/>
            </w:pPr>
            <w:r w:rsidRPr="000546EA">
              <w:rPr>
                <w:b/>
                <w:bCs/>
                <w:highlight w:val="green"/>
                <w:lang w:val="en-GB"/>
              </w:rPr>
              <w:t>Agreement</w:t>
            </w:r>
          </w:p>
          <w:p w14:paraId="053D9D11" w14:textId="77777777" w:rsidR="000546EA" w:rsidRPr="000546EA" w:rsidRDefault="000546EA" w:rsidP="000420A8">
            <w:pPr>
              <w:spacing w:before="0" w:after="0"/>
            </w:pPr>
            <w:r w:rsidRPr="000546EA">
              <w:rPr>
                <w:lang w:val="en-GB"/>
              </w:rPr>
              <w:t>Support mapping one PEI to </w:t>
            </w:r>
            <w:r w:rsidRPr="000546EA">
              <w:rPr>
                <w:i/>
                <w:iCs/>
                <w:lang w:val="en-GB"/>
              </w:rPr>
              <w:t>POnumPerPEI</w:t>
            </w:r>
            <w:r w:rsidRPr="000546EA">
              <w:rPr>
                <w:lang w:val="en-GB"/>
              </w:rPr>
              <w:t> PO(s) in one or multiple PF(s)</w:t>
            </w:r>
          </w:p>
          <w:p w14:paraId="27BF4D13" w14:textId="67A37191" w:rsidR="000546EA" w:rsidRPr="000546EA" w:rsidRDefault="000546EA" w:rsidP="000420A8">
            <w:pPr>
              <w:pStyle w:val="ListParagraph"/>
              <w:numPr>
                <w:ilvl w:val="0"/>
                <w:numId w:val="47"/>
              </w:numPr>
              <w:spacing w:before="0"/>
            </w:pPr>
            <w:r w:rsidRPr="00E01B58">
              <w:rPr>
                <w:i/>
                <w:iCs/>
                <w:lang w:val="en-GB"/>
              </w:rPr>
              <w:t>POnumPerPEI</w:t>
            </w:r>
            <w:r w:rsidRPr="00E01B58">
              <w:rPr>
                <w:lang w:val="en-GB"/>
              </w:rPr>
              <w:t> is a factor of </w:t>
            </w:r>
            <m:oMath>
              <m:r>
                <w:rPr>
                  <w:rFonts w:ascii="Cambria Math" w:hAnsi="Cambria Math"/>
                </w:rPr>
                <m:t>N</m:t>
              </m:r>
              <m:r>
                <w:rPr>
                  <w:rFonts w:ascii="Cambria Math" w:hAnsi="Cambria Math" w:hint="eastAsia"/>
                </w:rPr>
                <m:t>×</m:t>
              </m:r>
              <m:sSub>
                <m:sSubPr>
                  <m:ctrlPr>
                    <w:rPr>
                      <w:rFonts w:ascii="Cambria Math" w:hAnsi="Cambria Math"/>
                      <w:i/>
                      <w:iCs/>
                    </w:rPr>
                  </m:ctrlPr>
                </m:sSubPr>
                <m:e>
                  <m:r>
                    <w:rPr>
                      <w:rFonts w:ascii="Cambria Math" w:hAnsi="Cambria Math"/>
                    </w:rPr>
                    <m:t>N</m:t>
                  </m:r>
                </m:e>
                <m:sub>
                  <m:r>
                    <w:rPr>
                      <w:rFonts w:ascii="Cambria Math" w:hAnsi="Cambria Math"/>
                    </w:rPr>
                    <m:t>s</m:t>
                  </m:r>
                </m:sub>
              </m:sSub>
            </m:oMath>
            <w:r w:rsidRPr="00E01B58">
              <w:rPr>
                <w:lang w:val="en-GB"/>
              </w:rPr>
              <w:t> (total PO number in a paging cycle) and configurable via SIB for the cell with the value range of {1, 2, 4, 8}</w:t>
            </w:r>
          </w:p>
          <w:p w14:paraId="70FC98B5" w14:textId="77777777" w:rsidR="000546EA" w:rsidRPr="000546EA" w:rsidRDefault="000546EA" w:rsidP="000420A8">
            <w:pPr>
              <w:numPr>
                <w:ilvl w:val="1"/>
                <w:numId w:val="47"/>
              </w:numPr>
              <w:spacing w:before="0" w:after="0"/>
            </w:pPr>
            <w:r w:rsidRPr="000546EA">
              <w:rPr>
                <w:lang w:val="en-GB"/>
              </w:rPr>
              <w:t>The Maximum number of PF associated with one PEI is up to 2</w:t>
            </w:r>
          </w:p>
          <w:p w14:paraId="257B4A8C" w14:textId="63AED499" w:rsidR="000546EA" w:rsidRPr="000546EA" w:rsidRDefault="000546EA" w:rsidP="000420A8">
            <w:pPr>
              <w:pStyle w:val="ListParagraph"/>
              <w:numPr>
                <w:ilvl w:val="0"/>
                <w:numId w:val="47"/>
              </w:numPr>
              <w:spacing w:before="0"/>
            </w:pPr>
            <w:r w:rsidRPr="00E01B58">
              <w:rPr>
                <w:lang w:val="en-GB"/>
              </w:rPr>
              <w:t>Note: Maximum number of paging indication bits in DCI format 2_7 can be kept the same for any configuration of </w:t>
            </w:r>
            <w:r w:rsidRPr="00E01B58">
              <w:rPr>
                <w:i/>
                <w:iCs/>
                <w:lang w:val="en-GB"/>
              </w:rPr>
              <w:t>POnumPerPEI</w:t>
            </w:r>
            <w:r w:rsidRPr="00E01B58">
              <w:rPr>
                <w:lang w:val="en-GB"/>
              </w:rPr>
              <w:t>, e.g., by applying a smaller </w:t>
            </w:r>
            <w:r w:rsidRPr="00E01B58">
              <w:rPr>
                <w:i/>
                <w:iCs/>
                <w:lang w:val="en-GB"/>
              </w:rPr>
              <w:t>subgroupsNumPerPO</w:t>
            </w:r>
            <w:r w:rsidRPr="00E01B58">
              <w:rPr>
                <w:lang w:val="en-GB"/>
              </w:rPr>
              <w:t> and a larger </w:t>
            </w:r>
            <w:r w:rsidRPr="00E01B58">
              <w:rPr>
                <w:i/>
                <w:iCs/>
                <w:lang w:val="en-GB"/>
              </w:rPr>
              <w:t>POnumPerPEI.</w:t>
            </w:r>
          </w:p>
          <w:p w14:paraId="05E79AD4" w14:textId="449DFC9B" w:rsidR="000546EA" w:rsidRPr="00E01B58" w:rsidRDefault="000546EA" w:rsidP="000420A8">
            <w:pPr>
              <w:pStyle w:val="ListParagraph"/>
              <w:numPr>
                <w:ilvl w:val="0"/>
                <w:numId w:val="47"/>
              </w:numPr>
              <w:spacing w:before="0"/>
              <w:rPr>
                <w:lang w:val="en-GB"/>
              </w:rPr>
            </w:pPr>
            <w:r w:rsidRPr="00E01B58">
              <w:rPr>
                <w:lang w:val="en-GB"/>
              </w:rPr>
              <w:t>Note: Larger value of </w:t>
            </w:r>
            <w:r w:rsidRPr="00E01B58">
              <w:rPr>
                <w:i/>
                <w:iCs/>
                <w:lang w:val="en-GB"/>
              </w:rPr>
              <w:t>POnumPerPEI</w:t>
            </w:r>
            <w:r w:rsidRPr="00E01B58">
              <w:rPr>
                <w:lang w:val="en-GB"/>
              </w:rPr>
              <w:t> can reduce the average PEI overhead per PO, but there can also cause potentially larger paging latency and larger UE power consumption due to longer UE wake-up time before PO monitoring, which can be significant with large value of (</w:t>
            </w:r>
            <w:r w:rsidRPr="00E01B58">
              <w:rPr>
                <w:i/>
                <w:iCs/>
                <w:lang w:val="en-GB"/>
              </w:rPr>
              <w:t>T/N</w:t>
            </w:r>
            <w:r w:rsidRPr="00E01B58">
              <w:rPr>
                <w:lang w:val="en-GB"/>
              </w:rPr>
              <w:t>).</w:t>
            </w:r>
          </w:p>
          <w:p w14:paraId="212B72D0" w14:textId="77777777" w:rsidR="000546EA" w:rsidRPr="000546EA" w:rsidRDefault="000546EA" w:rsidP="000420A8">
            <w:pPr>
              <w:spacing w:before="0" w:after="0"/>
            </w:pPr>
            <w:r w:rsidRPr="000546EA">
              <w:rPr>
                <w:highlight w:val="green"/>
                <w:lang w:val="en-GB"/>
              </w:rPr>
              <w:t>Agreement</w:t>
            </w:r>
          </w:p>
          <w:p w14:paraId="1AE04718" w14:textId="77777777" w:rsidR="000546EA" w:rsidRPr="000546EA" w:rsidRDefault="000546EA" w:rsidP="000420A8">
            <w:pPr>
              <w:spacing w:before="0" w:after="0"/>
            </w:pPr>
            <w:r w:rsidRPr="000546EA">
              <w:rPr>
                <w:highlight w:val="darkYellow"/>
                <w:lang w:val="en-GB"/>
              </w:rPr>
              <w:t>Confirm the following working assumption:</w:t>
            </w:r>
          </w:p>
          <w:p w14:paraId="291419AB" w14:textId="77777777" w:rsidR="000546EA" w:rsidRPr="000546EA" w:rsidRDefault="000546EA" w:rsidP="000420A8">
            <w:pPr>
              <w:spacing w:before="0" w:after="0"/>
            </w:pPr>
            <w:r w:rsidRPr="000546EA">
              <w:rPr>
                <w:lang w:val="en-GB"/>
              </w:rPr>
              <w:t>Working Assumption</w:t>
            </w:r>
          </w:p>
          <w:p w14:paraId="03298692" w14:textId="025B090B" w:rsidR="000546EA" w:rsidRPr="000546EA" w:rsidRDefault="000546EA" w:rsidP="000420A8">
            <w:pPr>
              <w:numPr>
                <w:ilvl w:val="0"/>
                <w:numId w:val="24"/>
              </w:numPr>
              <w:tabs>
                <w:tab w:val="left" w:pos="720"/>
              </w:tabs>
              <w:spacing w:before="0" w:after="0"/>
            </w:pPr>
            <w:r w:rsidRPr="000546EA">
              <w:rPr>
                <w:lang w:val="en-GB"/>
              </w:rPr>
              <w:t>The paging indication field of PEI DCI format comprises of </w:t>
            </w:r>
            <m:oMath>
              <m:r>
                <w:rPr>
                  <w:rFonts w:ascii="Cambria Math" w:hAnsi="Cambria Math"/>
                  <w:lang w:val="en-GB"/>
                </w:rPr>
                <m:t>POnumPerPEI</m:t>
              </m:r>
            </m:oMath>
            <w:r w:rsidRPr="000546EA">
              <w:rPr>
                <w:lang w:val="en-GB"/>
              </w:rPr>
              <w:t> segment(s) of K bit</w:t>
            </w:r>
          </w:p>
          <w:p w14:paraId="6B1C5385" w14:textId="582B884D" w:rsidR="000546EA" w:rsidRPr="000546EA" w:rsidRDefault="000546EA" w:rsidP="000420A8">
            <w:pPr>
              <w:numPr>
                <w:ilvl w:val="1"/>
                <w:numId w:val="24"/>
              </w:numPr>
              <w:tabs>
                <w:tab w:val="clear" w:pos="1440"/>
              </w:tabs>
              <w:spacing w:before="0" w:after="0"/>
            </w:pPr>
            <w:r w:rsidRPr="000546EA">
              <w:rPr>
                <w:lang w:val="en-GB"/>
              </w:rPr>
              <w:t>K = 1, if </w:t>
            </w:r>
            <m:oMath>
              <m:r>
                <w:rPr>
                  <w:rFonts w:ascii="Cambria Math" w:hAnsi="Cambria Math"/>
                </w:rPr>
                <m:t>subgroupsNumPerPO</m:t>
              </m:r>
            </m:oMath>
            <w:r w:rsidRPr="000546EA">
              <w:rPr>
                <w:lang w:val="en-GB"/>
              </w:rPr>
              <w:t> is absent or set to 0 or 1,</w:t>
            </w:r>
          </w:p>
          <w:p w14:paraId="38BD1645" w14:textId="19FDA1DB" w:rsidR="000546EA" w:rsidRPr="000546EA" w:rsidRDefault="000546EA" w:rsidP="000420A8">
            <w:pPr>
              <w:numPr>
                <w:ilvl w:val="1"/>
                <w:numId w:val="24"/>
              </w:numPr>
              <w:tabs>
                <w:tab w:val="clear" w:pos="1440"/>
              </w:tabs>
              <w:spacing w:before="0" w:after="0"/>
            </w:pPr>
            <w:r w:rsidRPr="000546EA">
              <w:rPr>
                <w:lang w:val="en-GB"/>
              </w:rPr>
              <w:t>K = </w:t>
            </w:r>
            <w:r w:rsidRPr="000546EA">
              <w:t xml:space="preserve"> </w:t>
            </w:r>
            <m:oMath>
              <m:r>
                <w:rPr>
                  <w:rFonts w:ascii="Cambria Math" w:hAnsi="Cambria Math"/>
                </w:rPr>
                <m:t>subgroupsNumPerPO</m:t>
              </m:r>
            </m:oMath>
            <w:r w:rsidRPr="000546EA">
              <w:rPr>
                <w:lang w:val="en-GB"/>
              </w:rPr>
              <w:t>, if </w:t>
            </w:r>
            <m:oMath>
              <m:r>
                <w:rPr>
                  <w:rFonts w:ascii="Cambria Math" w:hAnsi="Cambria Math"/>
                </w:rPr>
                <m:t>2≤subgroupsNumPerPO≤8</m:t>
              </m:r>
            </m:oMath>
            <w:r w:rsidRPr="000546EA">
              <w:rPr>
                <w:lang w:val="en-GB"/>
              </w:rPr>
              <w:t xml:space="preserve"> is configured.</w:t>
            </w:r>
          </w:p>
          <w:p w14:paraId="490C36B3" w14:textId="77777777" w:rsidR="000546EA" w:rsidRPr="000546EA" w:rsidRDefault="000546EA" w:rsidP="000420A8">
            <w:pPr>
              <w:numPr>
                <w:ilvl w:val="1"/>
                <w:numId w:val="24"/>
              </w:numPr>
              <w:tabs>
                <w:tab w:val="clear" w:pos="1440"/>
              </w:tabs>
              <w:spacing w:before="0" w:after="0"/>
            </w:pPr>
            <w:r w:rsidRPr="000546EA">
              <w:rPr>
                <w:lang w:val="en-GB"/>
              </w:rPr>
              <w:t>UE identifies its paging indication bit as follows:</w:t>
            </w:r>
          </w:p>
          <w:p w14:paraId="749B3E80" w14:textId="518DA3B6" w:rsidR="000546EA" w:rsidRPr="000546EA" w:rsidRDefault="000546EA" w:rsidP="000420A8">
            <w:pPr>
              <w:numPr>
                <w:ilvl w:val="2"/>
                <w:numId w:val="24"/>
              </w:numPr>
              <w:tabs>
                <w:tab w:val="clear" w:pos="2160"/>
              </w:tabs>
              <w:spacing w:before="0" w:after="0"/>
            </w:pPr>
            <w:r w:rsidRPr="000546EA">
              <w:rPr>
                <w:lang w:val="en-GB"/>
              </w:rPr>
              <w:t>Let </w:t>
            </w:r>
            <m:oMath>
              <m:sSub>
                <m:sSubPr>
                  <m:ctrlPr>
                    <w:rPr>
                      <w:rFonts w:ascii="Cambria Math" w:hAnsi="Cambria Math"/>
                      <w:i/>
                      <w:iCs/>
                    </w:rPr>
                  </m:ctrlPr>
                </m:sSubPr>
                <m:e>
                  <m:r>
                    <w:rPr>
                      <w:rFonts w:ascii="Cambria Math" w:hAnsi="Cambria Math"/>
                    </w:rPr>
                    <m:t>i</m:t>
                  </m:r>
                </m:e>
                <m:sub>
                  <m:r>
                    <w:rPr>
                      <w:rFonts w:ascii="Cambria Math" w:hAnsi="Cambria Math"/>
                    </w:rPr>
                    <m:t>PO</m:t>
                  </m:r>
                </m:sub>
              </m:sSub>
            </m:oMath>
            <w:r w:rsidRPr="000546EA">
              <w:rPr>
                <w:lang w:val="en-GB"/>
              </w:rPr>
              <w:t> denote the relative PO index, with starting value of 0, among the POs associated with the PEI</w:t>
            </w:r>
          </w:p>
          <w:p w14:paraId="02B9ADAA" w14:textId="6BA1C765" w:rsidR="000546EA" w:rsidRPr="000546EA" w:rsidRDefault="00CF61EC" w:rsidP="000420A8">
            <w:pPr>
              <w:numPr>
                <w:ilvl w:val="3"/>
                <w:numId w:val="24"/>
              </w:numPr>
              <w:tabs>
                <w:tab w:val="clear" w:pos="2880"/>
              </w:tabs>
              <w:spacing w:before="0" w:after="0"/>
            </w:pPr>
            <m:oMath>
              <m:sSub>
                <m:sSubPr>
                  <m:ctrlPr>
                    <w:rPr>
                      <w:rFonts w:ascii="Cambria Math" w:hAnsi="Cambria Math"/>
                      <w:i/>
                      <w:iCs/>
                    </w:rPr>
                  </m:ctrlPr>
                </m:sSubPr>
                <m:e>
                  <m:r>
                    <w:rPr>
                      <w:rFonts w:ascii="Cambria Math" w:hAnsi="Cambria Math"/>
                    </w:rPr>
                    <m:t>i</m:t>
                  </m:r>
                </m:e>
                <m:sub>
                  <m:r>
                    <w:rPr>
                      <w:rFonts w:ascii="Cambria Math" w:hAnsi="Cambria Math"/>
                    </w:rPr>
                    <m:t>PO</m:t>
                  </m:r>
                </m:sub>
              </m:sSub>
              <m:r>
                <w:rPr>
                  <w:rFonts w:ascii="Cambria Math" w:hAnsi="Cambria Math"/>
                </w:rPr>
                <m:t>=</m:t>
              </m:r>
              <m:d>
                <m:dPr>
                  <m:ctrlPr>
                    <w:rPr>
                      <w:rFonts w:ascii="Cambria Math" w:hAnsi="Cambria Math"/>
                      <w:i/>
                      <w:iCs/>
                    </w:rPr>
                  </m:ctrlPr>
                </m:dPr>
                <m:e>
                  <m:d>
                    <m:dPr>
                      <m:ctrlPr>
                        <w:rPr>
                          <w:rFonts w:ascii="Cambria Math" w:hAnsi="Cambria Math"/>
                          <w:i/>
                          <w:iCs/>
                        </w:rPr>
                      </m:ctrlPr>
                    </m:dPr>
                    <m:e>
                      <m:r>
                        <m:rPr>
                          <m:sty m:val="p"/>
                        </m:rPr>
                        <w:rPr>
                          <w:rFonts w:ascii="Cambria Math" w:hAnsi="Cambria Math"/>
                        </w:rPr>
                        <m:t>UE_ID mod</m:t>
                      </m:r>
                      <m:r>
                        <w:rPr>
                          <w:rFonts w:ascii="Cambria Math" w:hAnsi="Cambria Math"/>
                        </w:rPr>
                        <m:t> N</m:t>
                      </m:r>
                    </m:e>
                  </m:d>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s</m:t>
                      </m:r>
                    </m:sub>
                  </m:sSub>
                  <m:r>
                    <w:rPr>
                      <w:rFonts w:ascii="Cambria Math" w:hAnsi="Cambria Math"/>
                    </w:rPr>
                    <m:t>+i_s</m:t>
                  </m:r>
                </m:e>
              </m:d>
              <m:r>
                <m:rPr>
                  <m:sty m:val="p"/>
                </m:rPr>
                <w:rPr>
                  <w:rFonts w:ascii="Cambria Math" w:hAnsi="Cambria Math"/>
                </w:rPr>
                <m:t>mod</m:t>
              </m:r>
              <m:r>
                <w:rPr>
                  <w:rFonts w:ascii="Cambria Math" w:hAnsi="Cambria Math"/>
                </w:rPr>
                <m:t> POnumPerPEI</m:t>
              </m:r>
            </m:oMath>
            <w:r w:rsidR="000546EA" w:rsidRPr="000546EA">
              <w:rPr>
                <w:lang w:val="en-GB"/>
              </w:rPr>
              <w:t>, where </w:t>
            </w:r>
            <w:r w:rsidR="000546EA" w:rsidRPr="000546EA">
              <w:t xml:space="preserve"> </w:t>
            </w:r>
            <m:oMath>
              <m:r>
                <m:rPr>
                  <m:sty m:val="p"/>
                </m:rPr>
                <w:rPr>
                  <w:rFonts w:ascii="Cambria Math" w:hAnsi="Cambria Math"/>
                </w:rPr>
                <m:t>UE_ID</m:t>
              </m:r>
            </m:oMath>
            <w:r w:rsidR="000546EA" w:rsidRPr="000546EA">
              <w:rPr>
                <w:lang w:val="en-GB"/>
              </w:rPr>
              <w:t xml:space="preserve">, </w:t>
            </w:r>
            <m:oMath>
              <m:r>
                <w:rPr>
                  <w:rFonts w:ascii="Cambria Math" w:hAnsi="Cambria Math"/>
                </w:rPr>
                <m:t>N</m:t>
              </m:r>
            </m:oMath>
            <w:r w:rsidR="000546EA" w:rsidRPr="000546EA">
              <w:rPr>
                <w:lang w:val="en-GB"/>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s</m:t>
                  </m:r>
                </m:sub>
              </m:sSub>
              <m:r>
                <w:rPr>
                  <w:rFonts w:ascii="Cambria Math" w:hAnsi="Cambria Math"/>
                </w:rPr>
                <m:t> </m:t>
              </m:r>
            </m:oMath>
            <w:r w:rsidR="000546EA" w:rsidRPr="000546EA">
              <w:rPr>
                <w:lang w:val="en-GB"/>
              </w:rPr>
              <w:t xml:space="preserve">and </w:t>
            </w:r>
            <m:oMath>
              <m:r>
                <w:rPr>
                  <w:rFonts w:ascii="Cambria Math" w:hAnsi="Cambria Math"/>
                </w:rPr>
                <m:t>i_s </m:t>
              </m:r>
            </m:oMath>
            <w:r w:rsidR="000546EA" w:rsidRPr="000546EA">
              <w:rPr>
                <w:lang w:val="en-GB"/>
              </w:rPr>
              <w:t>are as defined in clause 7 of TS 38.304</w:t>
            </w:r>
          </w:p>
          <w:p w14:paraId="2847FB4C" w14:textId="3D66105E" w:rsidR="000546EA" w:rsidRPr="000546EA" w:rsidRDefault="00CF61EC" w:rsidP="000420A8">
            <w:pPr>
              <w:numPr>
                <w:ilvl w:val="2"/>
                <w:numId w:val="24"/>
              </w:numPr>
              <w:tabs>
                <w:tab w:val="clear" w:pos="2160"/>
              </w:tabs>
              <w:spacing w:before="0" w:after="0"/>
            </w:pPr>
            <m:oMath>
              <m:sSub>
                <m:sSubPr>
                  <m:ctrlPr>
                    <w:rPr>
                      <w:rFonts w:ascii="Cambria Math" w:hAnsi="Cambria Math"/>
                      <w:i/>
                      <w:iCs/>
                    </w:rPr>
                  </m:ctrlPr>
                </m:sSubPr>
                <m:e>
                  <m:r>
                    <w:rPr>
                      <w:rFonts w:ascii="Cambria Math" w:hAnsi="Cambria Math"/>
                    </w:rPr>
                    <m:t>i</m:t>
                  </m:r>
                </m:e>
                <m:sub>
                  <m:r>
                    <w:rPr>
                      <w:rFonts w:ascii="Cambria Math" w:hAnsi="Cambria Math"/>
                    </w:rPr>
                    <m:t>SG</m:t>
                  </m:r>
                </m:sub>
              </m:sSub>
              <m:r>
                <w:rPr>
                  <w:rFonts w:ascii="Cambria Math" w:hAnsi="Cambria Math"/>
                </w:rPr>
                <m:t>=0</m:t>
              </m:r>
            </m:oMath>
            <w:r w:rsidR="000546EA" w:rsidRPr="000546EA">
              <w:rPr>
                <w:lang w:val="en-GB"/>
              </w:rPr>
              <w:t> when K = 1 and UE is not provided a subgroup index</w:t>
            </w:r>
          </w:p>
          <w:p w14:paraId="6C80505A" w14:textId="59638FE8" w:rsidR="000546EA" w:rsidRPr="000546EA" w:rsidRDefault="000546EA" w:rsidP="000420A8">
            <w:pPr>
              <w:numPr>
                <w:ilvl w:val="2"/>
                <w:numId w:val="24"/>
              </w:numPr>
              <w:tabs>
                <w:tab w:val="clear" w:pos="2160"/>
              </w:tabs>
              <w:spacing w:before="0" w:after="0"/>
            </w:pPr>
            <m:oMath>
              <m:r>
                <w:rPr>
                  <w:rFonts w:ascii="Cambria Math" w:hAnsi="Cambria Math"/>
                </w:rPr>
                <m:t>0≤</m:t>
              </m:r>
              <m:sSub>
                <m:sSubPr>
                  <m:ctrlPr>
                    <w:rPr>
                      <w:rFonts w:ascii="Cambria Math" w:hAnsi="Cambria Math"/>
                      <w:i/>
                      <w:iCs/>
                    </w:rPr>
                  </m:ctrlPr>
                </m:sSubPr>
                <m:e>
                  <m:r>
                    <w:rPr>
                      <w:rFonts w:ascii="Cambria Math" w:hAnsi="Cambria Math"/>
                    </w:rPr>
                    <m:t>i</m:t>
                  </m:r>
                </m:e>
                <m:sub>
                  <m:r>
                    <w:rPr>
                      <w:rFonts w:ascii="Cambria Math" w:hAnsi="Cambria Math"/>
                    </w:rPr>
                    <m:t>SG</m:t>
                  </m:r>
                </m:sub>
              </m:sSub>
              <m:r>
                <w:rPr>
                  <w:rFonts w:ascii="Cambria Math" w:hAnsi="Cambria Math"/>
                </w:rPr>
                <m:t>≤K</m:t>
              </m:r>
            </m:oMath>
            <w:r w:rsidRPr="000546EA">
              <w:rPr>
                <w:lang w:val="en-GB"/>
              </w:rPr>
              <w:t> when UE is provided a subgroup index</w:t>
            </w:r>
          </w:p>
          <w:p w14:paraId="119770F4" w14:textId="000A70F5" w:rsidR="000546EA" w:rsidRPr="000546EA" w:rsidRDefault="000546EA" w:rsidP="000420A8">
            <w:pPr>
              <w:numPr>
                <w:ilvl w:val="2"/>
                <w:numId w:val="24"/>
              </w:numPr>
              <w:tabs>
                <w:tab w:val="clear" w:pos="2160"/>
              </w:tabs>
              <w:spacing w:before="0" w:after="0"/>
            </w:pPr>
            <w:r w:rsidRPr="000546EA">
              <w:rPr>
                <w:lang w:val="en-GB"/>
              </w:rPr>
              <w:t xml:space="preserve">UE checks the corresponding paging indication from  </w:t>
            </w:r>
            <m:oMath>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PO</m:t>
                  </m:r>
                </m:sub>
              </m:sSub>
              <m:r>
                <w:rPr>
                  <w:rFonts w:ascii="Cambria Math" w:hAnsi="Cambria Math"/>
                </w:rPr>
                <m:t>×K+</m:t>
              </m:r>
              <m:sSub>
                <m:sSubPr>
                  <m:ctrlPr>
                    <w:rPr>
                      <w:rFonts w:ascii="Cambria Math" w:hAnsi="Cambria Math"/>
                      <w:i/>
                      <w:iCs/>
                    </w:rPr>
                  </m:ctrlPr>
                </m:sSubPr>
                <m:e>
                  <m:r>
                    <w:rPr>
                      <w:rFonts w:ascii="Cambria Math" w:hAnsi="Cambria Math"/>
                    </w:rPr>
                    <m:t>i</m:t>
                  </m:r>
                </m:e>
                <m:sub>
                  <m:r>
                    <w:rPr>
                      <w:rFonts w:ascii="Cambria Math" w:hAnsi="Cambria Math"/>
                    </w:rPr>
                    <m:t>SG</m:t>
                  </m:r>
                </m:sub>
              </m:sSub>
              <m:r>
                <w:rPr>
                  <w:rFonts w:ascii="Cambria Math" w:hAnsi="Cambria Math"/>
                </w:rPr>
                <m:t>)</m:t>
              </m:r>
            </m:oMath>
            <w:r w:rsidRPr="000546EA">
              <w:rPr>
                <w:lang w:val="en-GB"/>
              </w:rPr>
              <w:t>-th bit of the paging indication field where the starting bit index is 0</w:t>
            </w:r>
          </w:p>
          <w:p w14:paraId="79D4F59D" w14:textId="77777777" w:rsidR="000546EA" w:rsidRPr="000546EA" w:rsidRDefault="000546EA" w:rsidP="000420A8">
            <w:pPr>
              <w:numPr>
                <w:ilvl w:val="0"/>
                <w:numId w:val="24"/>
              </w:numPr>
              <w:tabs>
                <w:tab w:val="left" w:pos="720"/>
              </w:tabs>
              <w:spacing w:before="0" w:after="0"/>
            </w:pPr>
            <w:r w:rsidRPr="000546EA">
              <w:rPr>
                <w:lang w:val="en-GB"/>
              </w:rPr>
              <w:t>If the corresponding paging indication value is set to ‘1’, it indicates the UE to monitor the PO</w:t>
            </w:r>
          </w:p>
          <w:p w14:paraId="4DE1D4A1" w14:textId="79DF71FB" w:rsidR="007E6B90" w:rsidRDefault="000546EA" w:rsidP="000420A8">
            <w:pPr>
              <w:spacing w:before="0" w:after="0"/>
              <w:rPr>
                <w:lang w:val="en-GB"/>
              </w:rPr>
            </w:pPr>
            <w:r w:rsidRPr="000546EA">
              <w:rPr>
                <w:lang w:val="en-GB"/>
              </w:rPr>
              <w:t>If the corresponding paging indication value is set to ‘0’, it indicates the UE is not required to monitor the PO</w:t>
            </w:r>
          </w:p>
        </w:tc>
      </w:tr>
    </w:tbl>
    <w:p w14:paraId="4E1B3A0D" w14:textId="77777777" w:rsidR="007E6B90" w:rsidRPr="007E6B90" w:rsidRDefault="007E6B90" w:rsidP="007E6B90">
      <w:pPr>
        <w:rPr>
          <w:lang w:val="en-GB"/>
        </w:rPr>
      </w:pPr>
    </w:p>
    <w:p w14:paraId="458EB254" w14:textId="0FC837F3" w:rsidR="00E0424B" w:rsidRPr="00E0424B" w:rsidRDefault="00696E72" w:rsidP="00474382">
      <w:pPr>
        <w:spacing w:before="120"/>
      </w:pPr>
      <w:r>
        <w:t>O</w:t>
      </w:r>
      <w:r w:rsidR="00B32782" w:rsidRPr="00B32782">
        <w:t xml:space="preserve">ne </w:t>
      </w:r>
      <w:r w:rsidR="00B32782">
        <w:t xml:space="preserve">bit in the DCI format 2_7 for PEI indicates one UE subgroup if subgrouping </w:t>
      </w:r>
      <w:r w:rsidR="004D0895" w:rsidRPr="004D0895">
        <w:rPr>
          <w:lang w:val="en-GB"/>
        </w:rPr>
        <w:t>is configured or one UE group</w:t>
      </w:r>
      <w:r w:rsidR="00C1756E">
        <w:rPr>
          <w:lang w:val="en-GB"/>
        </w:rPr>
        <w:t xml:space="preserve"> associated with a PO</w:t>
      </w:r>
      <w:r w:rsidR="004D0895" w:rsidRPr="004D0895">
        <w:rPr>
          <w:lang w:val="en-GB"/>
        </w:rPr>
        <w:t xml:space="preserve"> if subgrouping is not configured</w:t>
      </w:r>
      <w:r w:rsidR="00CB3558">
        <w:rPr>
          <w:lang w:val="en-GB"/>
        </w:rPr>
        <w:t>. Bit</w:t>
      </w:r>
      <w:r w:rsidR="00E46CA7">
        <w:rPr>
          <w:lang w:val="en-GB"/>
        </w:rPr>
        <w:t xml:space="preserve"> </w:t>
      </w:r>
      <w:r w:rsidR="00E46CA7" w:rsidRPr="00E46CA7">
        <w:rPr>
          <w:lang w:val="en-GB"/>
        </w:rPr>
        <w:t>1</w:t>
      </w:r>
      <w:r w:rsidR="00E46CA7">
        <w:rPr>
          <w:lang w:val="en-GB"/>
        </w:rPr>
        <w:t xml:space="preserve"> indicat</w:t>
      </w:r>
      <w:r w:rsidR="00E64642">
        <w:rPr>
          <w:lang w:val="en-GB"/>
        </w:rPr>
        <w:t>es</w:t>
      </w:r>
      <w:r w:rsidR="00E46CA7" w:rsidRPr="00E46CA7">
        <w:rPr>
          <w:lang w:val="en-GB"/>
        </w:rPr>
        <w:t xml:space="preserve"> UE </w:t>
      </w:r>
      <w:r w:rsidR="00E46CA7">
        <w:rPr>
          <w:lang w:val="en-GB"/>
        </w:rPr>
        <w:t xml:space="preserve">to </w:t>
      </w:r>
      <w:r w:rsidR="00E46CA7" w:rsidRPr="00E46CA7">
        <w:rPr>
          <w:lang w:val="en-GB"/>
        </w:rPr>
        <w:t>process</w:t>
      </w:r>
      <w:r w:rsidR="00E46CA7">
        <w:rPr>
          <w:lang w:val="en-GB"/>
        </w:rPr>
        <w:t xml:space="preserve"> the</w:t>
      </w:r>
      <w:r w:rsidR="00E46CA7" w:rsidRPr="00E46CA7">
        <w:rPr>
          <w:lang w:val="en-GB"/>
        </w:rPr>
        <w:t xml:space="preserve"> paging PDCCH</w:t>
      </w:r>
      <w:r w:rsidR="00E46CA7">
        <w:rPr>
          <w:lang w:val="en-GB"/>
        </w:rPr>
        <w:t xml:space="preserve"> and 0 indicates UE not to process the paging PDCCH. </w:t>
      </w:r>
      <w:r w:rsidR="00F34703">
        <w:rPr>
          <w:lang w:val="en-GB"/>
        </w:rPr>
        <w:t xml:space="preserve">Information bits of one PEI can be mapped to </w:t>
      </w:r>
      <m:oMath>
        <m:r>
          <w:rPr>
            <w:rFonts w:ascii="Cambria Math" w:hAnsi="Cambria Math"/>
            <w:lang w:val="en-GB"/>
          </w:rPr>
          <m:t>POnumPerPEI</m:t>
        </m:r>
      </m:oMath>
      <w:r w:rsidR="00302764" w:rsidRPr="00302764">
        <w:rPr>
          <w:lang w:val="en-GB"/>
        </w:rPr>
        <w:t> PO(s) in one or two PFs</w:t>
      </w:r>
      <w:r w:rsidR="00302764">
        <w:rPr>
          <w:lang w:val="en-GB"/>
        </w:rPr>
        <w:t xml:space="preserve">. </w:t>
      </w:r>
      <w:r w:rsidR="00302764" w:rsidRPr="00302764">
        <w:rPr>
          <w:lang w:val="en-GB"/>
        </w:rPr>
        <w:t xml:space="preserve">Value range of </w:t>
      </w:r>
      <m:oMath>
        <m:r>
          <w:rPr>
            <w:rFonts w:ascii="Cambria Math" w:hAnsi="Cambria Math"/>
            <w:lang w:val="en-GB"/>
          </w:rPr>
          <m:t>POnumPerPEI</m:t>
        </m:r>
      </m:oMath>
      <w:r w:rsidR="00302764" w:rsidRPr="00302764">
        <w:rPr>
          <w:lang w:val="en-GB"/>
        </w:rPr>
        <w:t xml:space="preserve"> is {1, 2, 4, 8}</w:t>
      </w:r>
      <w:r w:rsidR="005B65BB">
        <w:rPr>
          <w:lang w:val="en-GB"/>
        </w:rPr>
        <w:t xml:space="preserve"> where value 8 </w:t>
      </w:r>
      <w:r w:rsidR="001F6AC6">
        <w:rPr>
          <w:lang w:val="en-GB"/>
        </w:rPr>
        <w:t>covers</w:t>
      </w:r>
      <w:r w:rsidR="005B65BB">
        <w:rPr>
          <w:lang w:val="en-GB"/>
        </w:rPr>
        <w:t xml:space="preserve"> </w:t>
      </w:r>
      <w:r w:rsidR="00932E42">
        <w:rPr>
          <w:lang w:val="en-GB"/>
        </w:rPr>
        <w:t>the maximum number of 4 POs configured in each PF</w:t>
      </w:r>
      <w:r w:rsidR="00A56300">
        <w:rPr>
          <w:lang w:val="en-GB"/>
        </w:rPr>
        <w:t xml:space="preserve"> when two PFs are associated with the PEI</w:t>
      </w:r>
      <w:r w:rsidR="00932E42">
        <w:rPr>
          <w:lang w:val="en-GB"/>
        </w:rPr>
        <w:t>.</w:t>
      </w:r>
      <w:r w:rsidR="00E0424B">
        <w:rPr>
          <w:lang w:val="en-GB"/>
        </w:rPr>
        <w:t xml:space="preserve"> The </w:t>
      </w:r>
      <w:r w:rsidR="00E0424B" w:rsidRPr="00E0424B">
        <w:t>paging indication field has </w:t>
      </w:r>
      <m:oMath>
        <m:r>
          <w:rPr>
            <w:rFonts w:ascii="Cambria Math" w:hAnsi="Cambria Math"/>
          </w:rPr>
          <m:t>POnumPerPEI</m:t>
        </m:r>
      </m:oMath>
      <w:r w:rsidR="00E0424B" w:rsidRPr="00E0424B">
        <w:t> bit segments each of </w:t>
      </w:r>
      <m:oMath>
        <m:r>
          <w:rPr>
            <w:rFonts w:ascii="Cambria Math" w:hAnsi="Cambria Math"/>
          </w:rPr>
          <m:t>K=subgroupsNumPerPO</m:t>
        </m:r>
      </m:oMath>
      <w:r w:rsidR="00E0424B" w:rsidRPr="00E0424B">
        <w:t xml:space="preserve"> </w:t>
      </w:r>
      <w:r w:rsidR="009E0202">
        <w:t xml:space="preserve">bits </w:t>
      </w:r>
      <w:r w:rsidR="00E0424B" w:rsidRPr="00E0424B">
        <w:t xml:space="preserve">if subgrouping is configured by network, otherwise </w:t>
      </w:r>
      <m:oMath>
        <m:r>
          <w:rPr>
            <w:rFonts w:ascii="Cambria Math" w:hAnsi="Cambria Math"/>
          </w:rPr>
          <m:t>K=1</m:t>
        </m:r>
      </m:oMath>
      <w:r w:rsidR="009E0202">
        <w:rPr>
          <w:iCs/>
        </w:rPr>
        <w:t xml:space="preserve">. </w:t>
      </w:r>
      <w:r w:rsidR="004B2270">
        <w:rPr>
          <w:iCs/>
        </w:rPr>
        <w:t>Based on this, the t</w:t>
      </w:r>
      <w:r w:rsidR="00E0424B" w:rsidRPr="00E0424B">
        <w:t>otal number of bits for paging indication filed is </w:t>
      </w:r>
      <m:oMath>
        <m:r>
          <w:rPr>
            <w:rFonts w:ascii="Cambria Math" w:hAnsi="Cambria Math"/>
          </w:rPr>
          <m:t>POnumPerPEI</m:t>
        </m:r>
      </m:oMath>
      <w:r w:rsidR="00E0424B" w:rsidRPr="00E0424B">
        <w:t xml:space="preserve"> if subgrouping is not </w:t>
      </w:r>
      <w:r w:rsidR="00066707" w:rsidRPr="00E0424B">
        <w:t>configured and</w:t>
      </w:r>
      <w:r w:rsidR="00E0424B" w:rsidRPr="00E0424B">
        <w:t xml:space="preserve"> is </w:t>
      </w:r>
      <m:oMath>
        <m:r>
          <w:rPr>
            <w:rFonts w:ascii="Cambria Math" w:hAnsi="Cambria Math"/>
          </w:rPr>
          <m:t>(POnumPerPEI×subgroupsNumPerPO)</m:t>
        </m:r>
      </m:oMath>
      <w:r w:rsidR="00E0424B" w:rsidRPr="00E0424B">
        <w:t xml:space="preserve"> if subgrouping is configured</w:t>
      </w:r>
      <w:r w:rsidR="00474382">
        <w:t xml:space="preserve">. </w:t>
      </w:r>
    </w:p>
    <w:p w14:paraId="5C203B92" w14:textId="2F2E4009" w:rsidR="00E46CA7" w:rsidRPr="00E46CA7" w:rsidRDefault="00482BE6" w:rsidP="00564595">
      <w:pPr>
        <w:tabs>
          <w:tab w:val="num" w:pos="720"/>
          <w:tab w:val="num" w:pos="1440"/>
        </w:tabs>
        <w:spacing w:before="120"/>
      </w:pPr>
      <w:r>
        <w:t xml:space="preserve">In order </w:t>
      </w:r>
      <w:r w:rsidR="001F0A09">
        <w:t xml:space="preserve">to </w:t>
      </w:r>
      <w:r>
        <w:t xml:space="preserve">determine its associated bit in the PEI payload, </w:t>
      </w:r>
      <w:r w:rsidR="00FF3400" w:rsidRPr="00FF3400">
        <w:t>UE first determines the bit segment based on UE’s PO index within the</w:t>
      </w:r>
      <w:r w:rsidR="00F46893">
        <w:t xml:space="preserve"> entire</w:t>
      </w:r>
      <w:r w:rsidR="00FF3400" w:rsidRPr="00FF3400">
        <w:t xml:space="preserve"> paging cycle</w:t>
      </w:r>
      <w:r w:rsidR="005F7D06">
        <w:t xml:space="preserve">. </w:t>
      </w:r>
      <w:r w:rsidR="00FF3400" w:rsidRPr="00FF3400">
        <w:t>The PO index is consecutively counted for POs across all PFs in the paging cycle</w:t>
      </w:r>
      <w:r w:rsidR="00C479AF">
        <w:t>.</w:t>
      </w:r>
      <w:r w:rsidR="00FF3400" w:rsidRPr="00FF3400">
        <w:t xml:space="preserve"> </w:t>
      </w:r>
      <w:r w:rsidR="00C479AF">
        <w:t>T</w:t>
      </w:r>
      <w:r w:rsidR="00FF3400" w:rsidRPr="00FF3400">
        <w:t xml:space="preserve">hen it is mapped to a segment </w:t>
      </w:r>
      <w:r w:rsidR="004A5B54">
        <w:t>after</w:t>
      </w:r>
      <w:r w:rsidR="00FF3400" w:rsidRPr="00FF3400">
        <w:t xml:space="preserve"> modulo operation</w:t>
      </w:r>
      <w:r w:rsidR="007D0AAD">
        <w:t xml:space="preserve"> of the PO index</w:t>
      </w:r>
      <w:r w:rsidR="00FF3400" w:rsidRPr="00FF3400">
        <w:t xml:space="preserve"> with </w:t>
      </w:r>
      <m:oMath>
        <m:r>
          <w:rPr>
            <w:rFonts w:ascii="Cambria Math" w:hAnsi="Cambria Math"/>
          </w:rPr>
          <m:t>POnumPerPEI</m:t>
        </m:r>
      </m:oMath>
      <w:r w:rsidR="004D139F">
        <w:t xml:space="preserve">. </w:t>
      </w:r>
      <w:r w:rsidR="00FF3400" w:rsidRPr="00FF3400">
        <w:t xml:space="preserve">If subgrouping is configured, within the bit segment, </w:t>
      </w:r>
      <w:r w:rsidR="008F5D7A" w:rsidRPr="00FF3400">
        <w:t xml:space="preserve">the UE’s subgroup index </w:t>
      </w:r>
      <w:r w:rsidR="008F5D7A">
        <w:t xml:space="preserve">is used to determine </w:t>
      </w:r>
      <w:r w:rsidR="00FF3400" w:rsidRPr="00FF3400">
        <w:t xml:space="preserve">the bit index </w:t>
      </w:r>
      <w:r w:rsidR="008F5D7A">
        <w:t>of</w:t>
      </w:r>
      <w:r w:rsidR="00FF3400" w:rsidRPr="00FF3400">
        <w:t xml:space="preserve"> the paging indication for </w:t>
      </w:r>
      <w:r w:rsidR="00F245C6">
        <w:t xml:space="preserve">the </w:t>
      </w:r>
      <w:r w:rsidR="00FF3400" w:rsidRPr="00FF3400">
        <w:t>UE’s</w:t>
      </w:r>
      <w:r w:rsidR="00256320">
        <w:t>.</w:t>
      </w:r>
      <w:r w:rsidR="00564595">
        <w:t xml:space="preserve"> This procedure can be illustrated by the following figure.</w:t>
      </w:r>
    </w:p>
    <w:p w14:paraId="7CBDC160" w14:textId="542D2F3D" w:rsidR="00E46CA7" w:rsidRDefault="009C1E83" w:rsidP="00A0115C">
      <w:pPr>
        <w:spacing w:before="120"/>
        <w:jc w:val="center"/>
      </w:pPr>
      <w:r w:rsidRPr="009C1E83">
        <w:rPr>
          <w:noProof/>
        </w:rPr>
        <w:lastRenderedPageBreak/>
        <w:drawing>
          <wp:inline distT="0" distB="0" distL="0" distR="0" wp14:anchorId="049D0948" wp14:editId="6817CB5E">
            <wp:extent cx="6332220" cy="3641090"/>
            <wp:effectExtent l="0" t="0" r="0" b="0"/>
            <wp:docPr id="12" name="Picture 11">
              <a:extLst xmlns:a="http://schemas.openxmlformats.org/drawingml/2006/main">
                <a:ext uri="{FF2B5EF4-FFF2-40B4-BE49-F238E27FC236}">
                  <a16:creationId xmlns:a16="http://schemas.microsoft.com/office/drawing/2014/main" id="{5E5CE024-DD88-4991-BA04-F9E1052716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5E5CE024-DD88-4991-BA04-F9E105271696}"/>
                        </a:ext>
                      </a:extLst>
                    </pic:cNvPr>
                    <pic:cNvPicPr>
                      <a:picLocks noChangeAspect="1"/>
                    </pic:cNvPicPr>
                  </pic:nvPicPr>
                  <pic:blipFill>
                    <a:blip r:embed="rId13"/>
                    <a:stretch>
                      <a:fillRect/>
                    </a:stretch>
                  </pic:blipFill>
                  <pic:spPr>
                    <a:xfrm>
                      <a:off x="0" y="0"/>
                      <a:ext cx="6332220" cy="3641090"/>
                    </a:xfrm>
                    <a:prstGeom prst="rect">
                      <a:avLst/>
                    </a:prstGeom>
                    <a:noFill/>
                  </pic:spPr>
                </pic:pic>
              </a:graphicData>
            </a:graphic>
          </wp:inline>
        </w:drawing>
      </w:r>
    </w:p>
    <w:p w14:paraId="647A2202" w14:textId="0227395B" w:rsidR="000E5984" w:rsidRDefault="000E5984" w:rsidP="000E5984">
      <w:pPr>
        <w:pStyle w:val="Caption"/>
        <w:spacing w:before="0" w:after="0"/>
        <w:jc w:val="center"/>
      </w:pPr>
      <w:r>
        <w:t xml:space="preserve">Figure </w:t>
      </w:r>
      <w:r w:rsidR="00CF61EC">
        <w:fldChar w:fldCharType="begin"/>
      </w:r>
      <w:r w:rsidR="00CF61EC">
        <w:instrText xml:space="preserve"> SEQ Figure \* ARABIC </w:instrText>
      </w:r>
      <w:r w:rsidR="00CF61EC">
        <w:fldChar w:fldCharType="separate"/>
      </w:r>
      <w:r w:rsidR="00921853">
        <w:rPr>
          <w:noProof/>
        </w:rPr>
        <w:t>2</w:t>
      </w:r>
      <w:r w:rsidR="00CF61EC">
        <w:rPr>
          <w:noProof/>
        </w:rPr>
        <w:fldChar w:fldCharType="end"/>
      </w:r>
      <w:r w:rsidRPr="00A267B7">
        <w:t xml:space="preserve">: </w:t>
      </w:r>
      <w:r w:rsidR="008105F8">
        <w:t>Mapping from UE’s subgroup to PEI payload</w:t>
      </w:r>
    </w:p>
    <w:p w14:paraId="21F5144F" w14:textId="77777777" w:rsidR="000E5984" w:rsidRPr="000E5984" w:rsidRDefault="000E5984" w:rsidP="000E5984"/>
    <w:p w14:paraId="03957743" w14:textId="648E1D56" w:rsidR="00D05642" w:rsidRDefault="00EE315B" w:rsidP="00D05642">
      <w:pPr>
        <w:rPr>
          <w:lang w:val="en-GB"/>
        </w:rPr>
      </w:pPr>
      <w:r>
        <w:rPr>
          <w:lang w:val="en-GB"/>
        </w:rPr>
        <w:t xml:space="preserve">The mapping </w:t>
      </w:r>
      <w:r w:rsidR="00D767EC">
        <w:rPr>
          <w:lang w:val="en-GB"/>
        </w:rPr>
        <w:t xml:space="preserve">function </w:t>
      </w:r>
      <w:r w:rsidR="00C30F73">
        <w:rPr>
          <w:lang w:val="en-GB"/>
        </w:rPr>
        <w:t>has</w:t>
      </w:r>
      <w:r w:rsidR="00B33112">
        <w:rPr>
          <w:lang w:val="en-GB"/>
        </w:rPr>
        <w:t xml:space="preserve"> enough</w:t>
      </w:r>
      <w:r w:rsidR="00C30F73">
        <w:rPr>
          <w:lang w:val="en-GB"/>
        </w:rPr>
        <w:t xml:space="preserve"> flexibilities to support a various number of POs and associated UE subgroups configured</w:t>
      </w:r>
      <w:r w:rsidR="00DD2711">
        <w:rPr>
          <w:lang w:val="en-GB"/>
        </w:rPr>
        <w:t xml:space="preserve"> in one or two PFs</w:t>
      </w:r>
      <w:r w:rsidR="00C30F73">
        <w:rPr>
          <w:lang w:val="en-GB"/>
        </w:rPr>
        <w:t>.</w:t>
      </w:r>
      <w:r w:rsidR="00DD2711">
        <w:rPr>
          <w:lang w:val="en-GB"/>
        </w:rPr>
        <w:t xml:space="preserve"> It does not preclude the configuration that one PEI is mapped to two PFs belong</w:t>
      </w:r>
      <w:r w:rsidR="0027389B">
        <w:rPr>
          <w:lang w:val="en-GB"/>
        </w:rPr>
        <w:t>ing</w:t>
      </w:r>
      <w:r w:rsidR="00DD2711">
        <w:rPr>
          <w:lang w:val="en-GB"/>
        </w:rPr>
        <w:t xml:space="preserve"> to two different paging cycles. </w:t>
      </w:r>
      <w:r w:rsidR="0037425D">
        <w:rPr>
          <w:lang w:val="en-GB"/>
        </w:rPr>
        <w:t>Note that o</w:t>
      </w:r>
      <w:r w:rsidR="00130962">
        <w:rPr>
          <w:lang w:val="en-GB"/>
        </w:rPr>
        <w:t xml:space="preserve">ne paging cycle has an even number of PFs. There seems </w:t>
      </w:r>
      <w:r w:rsidR="00617B41">
        <w:rPr>
          <w:lang w:val="en-GB"/>
        </w:rPr>
        <w:t xml:space="preserve">no need to </w:t>
      </w:r>
      <w:r w:rsidR="00BB28BD">
        <w:rPr>
          <w:lang w:val="en-GB"/>
        </w:rPr>
        <w:t xml:space="preserve">consider the case that </w:t>
      </w:r>
      <w:r w:rsidR="005E6E7F">
        <w:rPr>
          <w:lang w:val="en-GB"/>
        </w:rPr>
        <w:t xml:space="preserve">the first PF mapped to the PEI is </w:t>
      </w:r>
      <w:r w:rsidR="0093264D">
        <w:rPr>
          <w:lang w:val="en-GB"/>
        </w:rPr>
        <w:t>an</w:t>
      </w:r>
      <w:r w:rsidR="005E6E7F">
        <w:rPr>
          <w:lang w:val="en-GB"/>
        </w:rPr>
        <w:t xml:space="preserve"> odd numbered PF</w:t>
      </w:r>
      <w:r w:rsidR="00311349">
        <w:rPr>
          <w:lang w:val="en-GB"/>
        </w:rPr>
        <w:t xml:space="preserve"> </w:t>
      </w:r>
      <w:r w:rsidR="005E6E7F">
        <w:rPr>
          <w:lang w:val="en-GB"/>
        </w:rPr>
        <w:t xml:space="preserve">within the paging cycle although there seems no </w:t>
      </w:r>
      <w:r w:rsidR="0093264D">
        <w:rPr>
          <w:lang w:val="en-GB"/>
        </w:rPr>
        <w:t xml:space="preserve">obvious harm to have such a configuration. </w:t>
      </w:r>
      <w:r w:rsidR="005451F3">
        <w:rPr>
          <w:lang w:val="en-GB"/>
        </w:rPr>
        <w:t>I</w:t>
      </w:r>
      <w:r w:rsidR="0093264D">
        <w:rPr>
          <w:lang w:val="en-GB"/>
        </w:rPr>
        <w:t xml:space="preserve">t </w:t>
      </w:r>
      <w:r w:rsidR="005451F3">
        <w:rPr>
          <w:lang w:val="en-GB"/>
        </w:rPr>
        <w:t>may be</w:t>
      </w:r>
      <w:r w:rsidR="0093264D">
        <w:rPr>
          <w:lang w:val="en-GB"/>
        </w:rPr>
        <w:t xml:space="preserve"> more convenient for network implementation to limit paging operation</w:t>
      </w:r>
      <w:r w:rsidR="00663A60">
        <w:rPr>
          <w:lang w:val="en-GB"/>
        </w:rPr>
        <w:t xml:space="preserve"> for all UEs</w:t>
      </w:r>
      <w:r w:rsidR="0093264D">
        <w:rPr>
          <w:lang w:val="en-GB"/>
        </w:rPr>
        <w:t xml:space="preserve"> within each </w:t>
      </w:r>
      <w:r w:rsidR="00663A60">
        <w:rPr>
          <w:lang w:val="en-GB"/>
        </w:rPr>
        <w:t xml:space="preserve">paging cycle. </w:t>
      </w:r>
      <w:r w:rsidR="0047658C">
        <w:rPr>
          <w:lang w:val="en-GB"/>
        </w:rPr>
        <w:t>There can be a similar concern for UE implementation.</w:t>
      </w:r>
      <w:r w:rsidR="008D55E9">
        <w:rPr>
          <w:lang w:val="en-GB"/>
        </w:rPr>
        <w:t xml:space="preserve"> To keep the design simple without potential implantation issues</w:t>
      </w:r>
      <w:r w:rsidR="0047658C">
        <w:rPr>
          <w:lang w:val="en-GB"/>
        </w:rPr>
        <w:t>, we propos</w:t>
      </w:r>
      <w:r w:rsidR="008D55E9">
        <w:rPr>
          <w:lang w:val="en-GB"/>
        </w:rPr>
        <w:t>e</w:t>
      </w:r>
      <w:r w:rsidR="0047658C">
        <w:rPr>
          <w:lang w:val="en-GB"/>
        </w:rPr>
        <w:t xml:space="preserve"> to preclude PEI mapping across paging cycle boundary.</w:t>
      </w:r>
    </w:p>
    <w:p w14:paraId="1BA83222" w14:textId="3D430B74" w:rsidR="00AA2524" w:rsidRDefault="002A3F7F" w:rsidP="00D05642">
      <w:pPr>
        <w:rPr>
          <w:lang w:val="en-GB"/>
        </w:rPr>
      </w:pPr>
      <w:bookmarkStart w:id="4" w:name="p2"/>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921853">
        <w:rPr>
          <w:b/>
          <w:bCs/>
          <w:noProof/>
        </w:rPr>
        <w:t>2</w:t>
      </w:r>
      <w:r w:rsidRPr="00F154FB">
        <w:rPr>
          <w:b/>
          <w:bCs/>
        </w:rPr>
        <w:fldChar w:fldCharType="end"/>
      </w:r>
      <w:r w:rsidRPr="00F154FB">
        <w:rPr>
          <w:b/>
          <w:bCs/>
        </w:rPr>
        <w:t>:</w:t>
      </w:r>
      <w:r>
        <w:rPr>
          <w:b/>
          <w:bCs/>
        </w:rPr>
        <w:t xml:space="preserve"> </w:t>
      </w:r>
      <w:r w:rsidR="00D64C80">
        <w:rPr>
          <w:b/>
          <w:bCs/>
        </w:rPr>
        <w:t>If two PFs are associated with a PEI, the two PFs belong to the same paging cycle.</w:t>
      </w:r>
    </w:p>
    <w:bookmarkEnd w:id="4"/>
    <w:p w14:paraId="58B5F845" w14:textId="77777777" w:rsidR="00EE315B" w:rsidRPr="00D05642" w:rsidRDefault="00EE315B" w:rsidP="00D05642">
      <w:pPr>
        <w:rPr>
          <w:lang w:val="en-GB"/>
        </w:rPr>
      </w:pPr>
    </w:p>
    <w:p w14:paraId="2A3F19C8" w14:textId="44C67930" w:rsidR="00F4657B" w:rsidRDefault="00D05642" w:rsidP="00F4657B">
      <w:pPr>
        <w:pStyle w:val="Heading2"/>
        <w:rPr>
          <w:lang w:val="en-US"/>
        </w:rPr>
      </w:pPr>
      <w:r>
        <w:rPr>
          <w:lang w:val="en-US"/>
        </w:rPr>
        <w:t>Location of PEI Occasion</w:t>
      </w:r>
    </w:p>
    <w:p w14:paraId="5ACC45D0" w14:textId="35995CF9" w:rsidR="00993F7E" w:rsidRDefault="00FF03DA" w:rsidP="00993F7E">
      <w:pPr>
        <w:rPr>
          <w:lang w:eastAsia="zh-CN"/>
        </w:rPr>
      </w:pPr>
      <w:r>
        <w:rPr>
          <w:lang w:eastAsia="zh-CN"/>
        </w:rPr>
        <w:t>On location of PEI occasion, the following agreement was made in RAN1 #107-e.</w:t>
      </w:r>
    </w:p>
    <w:tbl>
      <w:tblPr>
        <w:tblStyle w:val="TableGrid"/>
        <w:tblW w:w="0" w:type="auto"/>
        <w:tblLook w:val="04A0" w:firstRow="1" w:lastRow="0" w:firstColumn="1" w:lastColumn="0" w:noHBand="0" w:noVBand="1"/>
      </w:tblPr>
      <w:tblGrid>
        <w:gridCol w:w="9962"/>
      </w:tblGrid>
      <w:tr w:rsidR="00CA75A0" w14:paraId="3DD90250" w14:textId="77777777" w:rsidTr="00CA75A0">
        <w:tc>
          <w:tcPr>
            <w:tcW w:w="9962" w:type="dxa"/>
          </w:tcPr>
          <w:p w14:paraId="0D3D355D" w14:textId="77777777" w:rsidR="00CA75A0" w:rsidRPr="00CA75A0" w:rsidRDefault="00CA75A0" w:rsidP="00E213F4">
            <w:pPr>
              <w:spacing w:before="0" w:after="0"/>
              <w:rPr>
                <w:lang w:eastAsia="zh-CN"/>
              </w:rPr>
            </w:pPr>
            <w:r w:rsidRPr="00CA75A0">
              <w:rPr>
                <w:b/>
                <w:bCs/>
                <w:highlight w:val="green"/>
                <w:lang w:val="en-GB" w:eastAsia="zh-CN"/>
              </w:rPr>
              <w:t>Agreement</w:t>
            </w:r>
          </w:p>
          <w:p w14:paraId="0034DD99" w14:textId="77777777" w:rsidR="00CA75A0" w:rsidRPr="00CA75A0" w:rsidRDefault="00CA75A0" w:rsidP="00E213F4">
            <w:pPr>
              <w:numPr>
                <w:ilvl w:val="0"/>
                <w:numId w:val="33"/>
              </w:numPr>
              <w:tabs>
                <w:tab w:val="left" w:pos="720"/>
              </w:tabs>
              <w:spacing w:before="0" w:after="0"/>
              <w:rPr>
                <w:lang w:eastAsia="zh-CN"/>
              </w:rPr>
            </w:pPr>
            <w:r w:rsidRPr="00CA75A0">
              <w:rPr>
                <w:lang w:eastAsia="zh-CN"/>
              </w:rPr>
              <w:t>Determination of PEI-O location for UE’s PO is based on deciding a reference point and an offset from the reference point to the start of the first PDCCH MO of the PEI-O.</w:t>
            </w:r>
          </w:p>
          <w:p w14:paraId="0725DB87" w14:textId="11CCB8F6" w:rsidR="00CA75A0" w:rsidRPr="00CA75A0" w:rsidRDefault="00CA75A0" w:rsidP="00E213F4">
            <w:pPr>
              <w:spacing w:before="0" w:after="0"/>
              <w:ind w:left="1152"/>
              <w:rPr>
                <w:lang w:eastAsia="zh-CN"/>
              </w:rPr>
            </w:pPr>
            <w:r w:rsidRPr="00CA75A0">
              <w:rPr>
                <w:lang w:val="en-GB" w:eastAsia="zh-CN"/>
              </w:rPr>
              <w:t>o   </w:t>
            </w:r>
            <w:r w:rsidRPr="00CA75A0">
              <w:rPr>
                <w:lang w:eastAsia="zh-CN"/>
              </w:rPr>
              <w:t>The reference point is the start of a reference frame determined by a frame-level offset from the start of the first PF of the PF(s) associated with the PEI-O and configured via SIB for the cell.</w:t>
            </w:r>
          </w:p>
          <w:p w14:paraId="52636C36" w14:textId="77777777" w:rsidR="00CA75A0" w:rsidRPr="00CA75A0" w:rsidRDefault="00CA75A0" w:rsidP="00E213F4">
            <w:pPr>
              <w:numPr>
                <w:ilvl w:val="2"/>
                <w:numId w:val="34"/>
              </w:numPr>
              <w:spacing w:before="0" w:after="0"/>
              <w:rPr>
                <w:lang w:eastAsia="zh-CN"/>
              </w:rPr>
            </w:pPr>
            <w:r w:rsidRPr="00CA75A0">
              <w:rPr>
                <w:lang w:eastAsia="zh-CN"/>
              </w:rPr>
              <w:t>FFS: The range of the frame-level offset</w:t>
            </w:r>
          </w:p>
          <w:p w14:paraId="4B3B353D" w14:textId="77777777" w:rsidR="00CA75A0" w:rsidRPr="00CA75A0" w:rsidRDefault="00CA75A0" w:rsidP="00E213F4">
            <w:pPr>
              <w:spacing w:before="0" w:after="0"/>
              <w:ind w:left="1152"/>
              <w:rPr>
                <w:lang w:eastAsia="zh-CN"/>
              </w:rPr>
            </w:pPr>
            <w:r w:rsidRPr="00CA75A0">
              <w:rPr>
                <w:lang w:eastAsia="zh-CN"/>
              </w:rPr>
              <w:t>o   There is a symbol-level offset from the reference point to the start of the first PDCCH MO of PEI-O, provided by </w:t>
            </w:r>
            <w:r w:rsidRPr="00CA75A0">
              <w:rPr>
                <w:i/>
                <w:iCs/>
                <w:lang w:eastAsia="zh-CN"/>
              </w:rPr>
              <w:t>firstPDCCH-MonitoringOccasionOfPEI-O</w:t>
            </w:r>
            <w:r w:rsidRPr="00CA75A0">
              <w:rPr>
                <w:lang w:eastAsia="zh-CN"/>
              </w:rPr>
              <w:t> and configured via SIB for the cell.</w:t>
            </w:r>
          </w:p>
          <w:p w14:paraId="397649B7" w14:textId="77777777" w:rsidR="00CA75A0" w:rsidRPr="00CA75A0" w:rsidRDefault="00CA75A0" w:rsidP="00E213F4">
            <w:pPr>
              <w:numPr>
                <w:ilvl w:val="2"/>
                <w:numId w:val="35"/>
              </w:numPr>
              <w:spacing w:before="0" w:after="0"/>
              <w:rPr>
                <w:lang w:eastAsia="zh-CN"/>
              </w:rPr>
            </w:pPr>
            <w:r w:rsidRPr="00CA75A0">
              <w:rPr>
                <w:lang w:eastAsia="zh-CN"/>
              </w:rPr>
              <w:t>FFS: The range of the symbol-level offset</w:t>
            </w:r>
          </w:p>
          <w:p w14:paraId="37C5E46D" w14:textId="685235FD" w:rsidR="00CA75A0" w:rsidRDefault="00CA75A0" w:rsidP="00E213F4">
            <w:pPr>
              <w:numPr>
                <w:ilvl w:val="0"/>
                <w:numId w:val="36"/>
              </w:numPr>
              <w:tabs>
                <w:tab w:val="left" w:pos="720"/>
              </w:tabs>
              <w:spacing w:before="0" w:after="0"/>
              <w:rPr>
                <w:lang w:eastAsia="zh-CN"/>
              </w:rPr>
            </w:pPr>
            <w:r w:rsidRPr="00CA75A0">
              <w:rPr>
                <w:lang w:eastAsia="zh-CN"/>
              </w:rPr>
              <w:t>Note: When PEI-O is placed close to or overlapped with an earlier SS burst before its associated POs, the total UE wake-up time can be reduced for better power saving gain. Network can configure the PEI-O location accounting the power saving benefit and potential impact on gNB flexibility.</w:t>
            </w:r>
          </w:p>
        </w:tc>
      </w:tr>
    </w:tbl>
    <w:p w14:paraId="579090E6" w14:textId="77777777" w:rsidR="00FF03DA" w:rsidRPr="00993F7E" w:rsidRDefault="00FF03DA" w:rsidP="00993F7E">
      <w:pPr>
        <w:rPr>
          <w:lang w:eastAsia="zh-CN"/>
        </w:rPr>
      </w:pPr>
    </w:p>
    <w:p w14:paraId="3F4EBD11" w14:textId="187A6686" w:rsidR="005C2480" w:rsidRPr="00812C32" w:rsidRDefault="00A90E0E" w:rsidP="006B5AFE">
      <w:r w:rsidRPr="00812C32">
        <w:t xml:space="preserve">PEI occasion </w:t>
      </w:r>
      <w:r w:rsidR="00812C32">
        <w:t xml:space="preserve">(PEI-O) </w:t>
      </w:r>
      <w:r w:rsidRPr="00812C32">
        <w:t>for PEI PDCCH is analogous to paging occasion for paging PDCCH</w:t>
      </w:r>
      <w:r w:rsidR="00812C32">
        <w:t xml:space="preserve">. </w:t>
      </w:r>
      <w:r w:rsidRPr="00812C32">
        <w:t xml:space="preserve">Location of PEI-O is determined by </w:t>
      </w:r>
      <w:r w:rsidR="00812C32">
        <w:t>a r</w:t>
      </w:r>
      <w:r w:rsidRPr="00812C32">
        <w:t>eference point</w:t>
      </w:r>
      <w:r w:rsidR="00812C32">
        <w:t xml:space="preserve"> and symbol-level offset to the reference point. The reference point is </w:t>
      </w:r>
      <w:r w:rsidRPr="00812C32">
        <w:t>the start of the frame determined by a frame-level offset from the start of the first PF of PF</w:t>
      </w:r>
      <w:r w:rsidR="009179A7">
        <w:t>(</w:t>
      </w:r>
      <w:r w:rsidRPr="00812C32">
        <w:t>s</w:t>
      </w:r>
      <w:r w:rsidR="009179A7">
        <w:t>)</w:t>
      </w:r>
      <w:r w:rsidRPr="00812C32">
        <w:t xml:space="preserve"> associated with the PEI-O</w:t>
      </w:r>
      <w:r w:rsidR="005C2480">
        <w:t xml:space="preserve">. </w:t>
      </w:r>
      <w:r w:rsidRPr="00812C32">
        <w:t xml:space="preserve">There is a symbol-level offset from the reference point to the start of the first PDCCH </w:t>
      </w:r>
      <w:r w:rsidR="00A121C2">
        <w:t>monitoring occasion (</w:t>
      </w:r>
      <w:r w:rsidRPr="00812C32">
        <w:t>MO</w:t>
      </w:r>
      <w:r w:rsidR="00A121C2">
        <w:t>)</w:t>
      </w:r>
      <w:r w:rsidRPr="00812C32">
        <w:t xml:space="preserve"> of PEI-O</w:t>
      </w:r>
      <w:r w:rsidR="006B5AFE">
        <w:t>. Both the frame-level offset and the symbol-level offset are</w:t>
      </w:r>
      <w:r w:rsidRPr="00812C32">
        <w:t xml:space="preserve"> configured via SIB for the cell</w:t>
      </w:r>
      <w:r w:rsidR="006B5AFE">
        <w:t xml:space="preserve">. </w:t>
      </w:r>
      <w:r w:rsidR="00BB0C19">
        <w:t>The figure below shows the relationship between the PEI-O and the associated PFs.</w:t>
      </w:r>
    </w:p>
    <w:p w14:paraId="0436A46E" w14:textId="1DCA235F" w:rsidR="005C2480" w:rsidRDefault="004D5886" w:rsidP="00812C32">
      <w:r w:rsidRPr="004D5886">
        <w:rPr>
          <w:noProof/>
        </w:rPr>
        <w:drawing>
          <wp:inline distT="0" distB="0" distL="0" distR="0" wp14:anchorId="441FAB1F" wp14:editId="0AF3E073">
            <wp:extent cx="6332220" cy="1402080"/>
            <wp:effectExtent l="0" t="0" r="0" b="0"/>
            <wp:docPr id="8" name="Picture 7">
              <a:extLst xmlns:a="http://schemas.openxmlformats.org/drawingml/2006/main">
                <a:ext uri="{FF2B5EF4-FFF2-40B4-BE49-F238E27FC236}">
                  <a16:creationId xmlns:a16="http://schemas.microsoft.com/office/drawing/2014/main" id="{CC93ADDB-664E-4C0F-B670-AC908D9448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C93ADDB-664E-4C0F-B670-AC908D94485B}"/>
                        </a:ext>
                      </a:extLst>
                    </pic:cNvPr>
                    <pic:cNvPicPr>
                      <a:picLocks noChangeAspect="1"/>
                    </pic:cNvPicPr>
                  </pic:nvPicPr>
                  <pic:blipFill>
                    <a:blip r:embed="rId14"/>
                    <a:stretch>
                      <a:fillRect/>
                    </a:stretch>
                  </pic:blipFill>
                  <pic:spPr>
                    <a:xfrm>
                      <a:off x="0" y="0"/>
                      <a:ext cx="6332220" cy="1402080"/>
                    </a:xfrm>
                    <a:prstGeom prst="rect">
                      <a:avLst/>
                    </a:prstGeom>
                  </pic:spPr>
                </pic:pic>
              </a:graphicData>
            </a:graphic>
          </wp:inline>
        </w:drawing>
      </w:r>
    </w:p>
    <w:p w14:paraId="3506EFC6" w14:textId="5A7BC59A" w:rsidR="00B54B5E" w:rsidRDefault="00B54B5E" w:rsidP="00B54B5E">
      <w:pPr>
        <w:pStyle w:val="Caption"/>
        <w:spacing w:before="0" w:after="0"/>
        <w:jc w:val="center"/>
      </w:pPr>
      <w:r>
        <w:t xml:space="preserve">Figure </w:t>
      </w:r>
      <w:r w:rsidR="00CF61EC">
        <w:fldChar w:fldCharType="begin"/>
      </w:r>
      <w:r w:rsidR="00CF61EC">
        <w:instrText xml:space="preserve"> SEQ Figure \* ARABIC </w:instrText>
      </w:r>
      <w:r w:rsidR="00CF61EC">
        <w:fldChar w:fldCharType="separate"/>
      </w:r>
      <w:r w:rsidR="00921853">
        <w:rPr>
          <w:noProof/>
        </w:rPr>
        <w:t>3</w:t>
      </w:r>
      <w:r w:rsidR="00CF61EC">
        <w:rPr>
          <w:noProof/>
        </w:rPr>
        <w:fldChar w:fldCharType="end"/>
      </w:r>
      <w:r w:rsidRPr="00A267B7">
        <w:t xml:space="preserve">: </w:t>
      </w:r>
      <w:r w:rsidR="007D3B74">
        <w:t>PEI-O location</w:t>
      </w:r>
    </w:p>
    <w:p w14:paraId="6EBBC87A" w14:textId="77777777" w:rsidR="00B54B5E" w:rsidRDefault="00B54B5E" w:rsidP="00812C32"/>
    <w:p w14:paraId="1E71AC93" w14:textId="6CCAFE98" w:rsidR="00A8647F" w:rsidRDefault="00D91422" w:rsidP="00812C32">
      <w:r>
        <w:t>From the agreement, i</w:t>
      </w:r>
      <w:r w:rsidR="00A8647F">
        <w:t xml:space="preserve">t is not clear whether </w:t>
      </w:r>
      <w:r w:rsidR="001F5BB9">
        <w:t xml:space="preserve">the search space set for the PEI PDCCH is </w:t>
      </w:r>
      <w:r w:rsidR="00F21E04">
        <w:t xml:space="preserve">configured to be </w:t>
      </w:r>
      <w:r w:rsidR="001F5BB9">
        <w:t>floating in time</w:t>
      </w:r>
      <w:r w:rsidR="00F21E04">
        <w:t xml:space="preserve"> </w:t>
      </w:r>
      <w:r w:rsidR="00DC1EC6">
        <w:t>(</w:t>
      </w:r>
      <w:r w:rsidR="00F21E04">
        <w:t xml:space="preserve">similar to </w:t>
      </w:r>
      <w:r w:rsidR="003726A8">
        <w:t>the paging PDCCH</w:t>
      </w:r>
      <w:r w:rsidR="00833110">
        <w:t xml:space="preserve"> search space set</w:t>
      </w:r>
      <w:r w:rsidR="00DC1EC6">
        <w:t>)</w:t>
      </w:r>
      <w:r w:rsidR="003726A8">
        <w:t xml:space="preserve"> or </w:t>
      </w:r>
      <w:r w:rsidR="00B62B0C">
        <w:t xml:space="preserve">to have a start </w:t>
      </w:r>
      <w:r w:rsidR="002D065B">
        <w:t xml:space="preserve">determined by </w:t>
      </w:r>
      <w:r w:rsidR="00B62B0C">
        <w:t>the search space set configuration</w:t>
      </w:r>
      <w:r w:rsidR="002D065B">
        <w:t xml:space="preserve"> based on </w:t>
      </w:r>
      <w:r w:rsidR="001A44FB">
        <w:t xml:space="preserve">the offset information embedded in </w:t>
      </w:r>
      <w:r w:rsidR="001A44FB" w:rsidRPr="001A44FB">
        <w:rPr>
          <w:i/>
          <w:iCs/>
        </w:rPr>
        <w:t>monitoringSlotPeriodicityAndOffset</w:t>
      </w:r>
      <w:r w:rsidR="001A44FB">
        <w:t xml:space="preserve"> in </w:t>
      </w:r>
      <w:r w:rsidR="000E4FD1">
        <w:t xml:space="preserve">the IE </w:t>
      </w:r>
      <w:r w:rsidR="000E4FD1" w:rsidRPr="000E4FD1">
        <w:rPr>
          <w:i/>
          <w:iCs/>
        </w:rPr>
        <w:t>SearchSpace</w:t>
      </w:r>
      <w:r w:rsidR="00F5054A">
        <w:t xml:space="preserve"> similar to regular search space set</w:t>
      </w:r>
      <w:r w:rsidR="00B62B0C">
        <w:t xml:space="preserve">. </w:t>
      </w:r>
      <w:r w:rsidR="00BB1251">
        <w:t>Both options</w:t>
      </w:r>
      <w:r w:rsidR="009B5EBE">
        <w:t xml:space="preserve"> would</w:t>
      </w:r>
      <w:r w:rsidR="00BB1251">
        <w:t xml:space="preserve"> work because both </w:t>
      </w:r>
      <w:r w:rsidR="00A91DA5">
        <w:t>s</w:t>
      </w:r>
      <w:r w:rsidR="00BB1251">
        <w:t>earch</w:t>
      </w:r>
      <w:r w:rsidR="00A91DA5">
        <w:t xml:space="preserve"> s</w:t>
      </w:r>
      <w:r w:rsidR="00BB1251">
        <w:t>pace set</w:t>
      </w:r>
      <w:r w:rsidR="00A91DA5">
        <w:t xml:space="preserve"> occasions</w:t>
      </w:r>
      <w:r w:rsidR="00BB1251">
        <w:t xml:space="preserve"> and </w:t>
      </w:r>
      <w:r w:rsidR="00517A81">
        <w:t>PF</w:t>
      </w:r>
      <w:r w:rsidR="00A91DA5">
        <w:t>s</w:t>
      </w:r>
      <w:r w:rsidR="00517A81">
        <w:t xml:space="preserve"> are periodic in time</w:t>
      </w:r>
      <w:r w:rsidR="00313241">
        <w:t xml:space="preserve"> and</w:t>
      </w:r>
      <w:r w:rsidR="00517A81">
        <w:t xml:space="preserve"> </w:t>
      </w:r>
      <w:r w:rsidR="00313241">
        <w:t>n</w:t>
      </w:r>
      <w:r w:rsidR="00012926">
        <w:t xml:space="preserve">etwork can always configure a PEI-O that satisfies the time domain relationship (i.e., frame and symbol level offsets) to the </w:t>
      </w:r>
      <w:r w:rsidR="0054213F">
        <w:t>associated PFs. However, there is a slight difference</w:t>
      </w:r>
      <w:r w:rsidR="00434995">
        <w:t xml:space="preserve"> between the two </w:t>
      </w:r>
      <w:r w:rsidR="00DC6F33">
        <w:t xml:space="preserve">options </w:t>
      </w:r>
      <w:r w:rsidR="0054213F">
        <w:t xml:space="preserve">for UE to determine the PEI-O location associated with its </w:t>
      </w:r>
      <w:r w:rsidR="00434995">
        <w:t>PF.</w:t>
      </w:r>
    </w:p>
    <w:p w14:paraId="5DBE3240" w14:textId="393D01A8" w:rsidR="00273A30" w:rsidRPr="00812C32" w:rsidRDefault="00663ADF" w:rsidP="00812C32">
      <w:r>
        <w:t xml:space="preserve">If the </w:t>
      </w:r>
      <w:r w:rsidR="0083702F">
        <w:t xml:space="preserve">search space set configuration of </w:t>
      </w:r>
      <w:r>
        <w:t xml:space="preserve">PEI has a </w:t>
      </w:r>
      <w:r w:rsidR="00273A30">
        <w:t xml:space="preserve">floating start, </w:t>
      </w:r>
      <w:r w:rsidR="00FC1C26">
        <w:t xml:space="preserve">UE needs to explicitly </w:t>
      </w:r>
      <w:r w:rsidR="005E05D7">
        <w:t>know</w:t>
      </w:r>
      <w:r w:rsidR="00FC1C26">
        <w:t xml:space="preserve"> which PF is the first PF for the </w:t>
      </w:r>
      <w:r w:rsidR="00136D51">
        <w:t xml:space="preserve">two </w:t>
      </w:r>
      <w:r w:rsidR="00E365A5">
        <w:t xml:space="preserve">consecutive </w:t>
      </w:r>
      <w:r w:rsidR="00FC1C26">
        <w:t xml:space="preserve">PFs </w:t>
      </w:r>
      <w:r w:rsidR="00E365A5">
        <w:t xml:space="preserve">that contains the UE’s PF. </w:t>
      </w:r>
      <w:r w:rsidR="000259C5">
        <w:t>I.e., if two</w:t>
      </w:r>
      <w:r w:rsidR="00BE2183">
        <w:t xml:space="preserve"> PF</w:t>
      </w:r>
      <w:r w:rsidR="000259C5">
        <w:t xml:space="preserve">s are associated with a PEI, the UE needs to know whether </w:t>
      </w:r>
      <w:r w:rsidR="00C00130">
        <w:t xml:space="preserve">the first PF is the UE’s PF or the PF </w:t>
      </w:r>
      <w:r w:rsidR="00C461C5" w:rsidRPr="00C461C5">
        <w:t xml:space="preserve">prior to </w:t>
      </w:r>
      <w:r w:rsidR="00C00130">
        <w:t>the UE’s PF.</w:t>
      </w:r>
      <w:r w:rsidR="0060684F">
        <w:t xml:space="preserve"> If the search space set configuration of the PEI </w:t>
      </w:r>
      <w:r w:rsidR="00EA030C">
        <w:t xml:space="preserve">PDCCH </w:t>
      </w:r>
      <w:r w:rsidR="0060684F">
        <w:t xml:space="preserve">explicitly </w:t>
      </w:r>
      <w:r w:rsidR="00360972">
        <w:t xml:space="preserve">provides the start of </w:t>
      </w:r>
      <w:r w:rsidR="002A153A">
        <w:t>PEI-O</w:t>
      </w:r>
      <w:r w:rsidR="00360972">
        <w:t xml:space="preserve">, the start should be compatible with </w:t>
      </w:r>
      <w:r w:rsidR="002436C3">
        <w:t xml:space="preserve">PF configuration </w:t>
      </w:r>
      <w:r w:rsidR="00D144C4">
        <w:t xml:space="preserve">and the frame-level </w:t>
      </w:r>
      <w:r w:rsidR="0027217B">
        <w:t>as well as</w:t>
      </w:r>
      <w:r w:rsidR="00D144C4">
        <w:t xml:space="preserve"> symbol-level offset</w:t>
      </w:r>
      <w:r w:rsidR="00F23F58">
        <w:t>s</w:t>
      </w:r>
      <w:r w:rsidR="005A35FE">
        <w:t xml:space="preserve">. </w:t>
      </w:r>
      <w:r w:rsidR="009B585E">
        <w:t xml:space="preserve">I.e., the UE is not expected to be configured with search space set of PEI that does not satisfy </w:t>
      </w:r>
      <w:r w:rsidR="00F23F58">
        <w:t>the frame-level and symbol-level offset with any PF</w:t>
      </w:r>
      <w:r w:rsidR="008772CF">
        <w:t xml:space="preserve"> which is either its own PF or </w:t>
      </w:r>
      <w:r w:rsidR="00ED3BA8">
        <w:t>the PF prior to its PF</w:t>
      </w:r>
      <w:r w:rsidR="00F23F58">
        <w:t>.</w:t>
      </w:r>
      <w:r w:rsidR="005F4CC4">
        <w:t xml:space="preserve"> </w:t>
      </w:r>
      <w:r w:rsidR="00D82D96">
        <w:t xml:space="preserve">For the </w:t>
      </w:r>
      <w:r w:rsidR="00C94F47">
        <w:t>second</w:t>
      </w:r>
      <w:r w:rsidR="00D82D96">
        <w:t xml:space="preserve"> </w:t>
      </w:r>
      <w:r w:rsidR="00C94F47">
        <w:t>understanding</w:t>
      </w:r>
      <w:r w:rsidR="00D82D96">
        <w:t xml:space="preserve">, the UE </w:t>
      </w:r>
      <w:r w:rsidR="00275327">
        <w:t xml:space="preserve">may </w:t>
      </w:r>
      <w:r w:rsidR="00D82D96">
        <w:t xml:space="preserve">need to </w:t>
      </w:r>
      <w:r w:rsidR="005D25C2" w:rsidRPr="005D25C2">
        <w:t xml:space="preserve">hypothetically </w:t>
      </w:r>
      <w:r w:rsidR="00050F69">
        <w:t xml:space="preserve">look for the PEI-O twice by </w:t>
      </w:r>
      <w:r w:rsidR="00A97AD7">
        <w:t>assuming</w:t>
      </w:r>
      <w:r w:rsidR="00050F69">
        <w:t xml:space="preserve"> </w:t>
      </w:r>
      <w:r w:rsidR="00057D7C">
        <w:t xml:space="preserve">either </w:t>
      </w:r>
      <w:r w:rsidR="00050F69">
        <w:t xml:space="preserve">its PF </w:t>
      </w:r>
      <w:r w:rsidR="00A97AD7">
        <w:t xml:space="preserve">is </w:t>
      </w:r>
      <w:r w:rsidR="00057D7C">
        <w:t>the</w:t>
      </w:r>
      <w:r w:rsidR="00A97AD7">
        <w:t xml:space="preserve"> first PF or the PF prior to its PF is the first PF.</w:t>
      </w:r>
    </w:p>
    <w:p w14:paraId="41D81D9B" w14:textId="5C261037" w:rsidR="00587988" w:rsidRDefault="00527266" w:rsidP="00BA68B7">
      <w:pPr>
        <w:rPr>
          <w:b/>
          <w:bCs/>
          <w:lang w:eastAsia="zh-CN"/>
        </w:rPr>
      </w:pPr>
      <w:bookmarkStart w:id="5" w:name="p3"/>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921853">
        <w:rPr>
          <w:b/>
          <w:bCs/>
          <w:noProof/>
        </w:rPr>
        <w:t>3</w:t>
      </w:r>
      <w:r w:rsidRPr="00F154FB">
        <w:rPr>
          <w:b/>
          <w:bCs/>
        </w:rPr>
        <w:fldChar w:fldCharType="end"/>
      </w:r>
      <w:r w:rsidRPr="00F154FB">
        <w:rPr>
          <w:b/>
          <w:bCs/>
        </w:rPr>
        <w:t>:</w:t>
      </w:r>
      <w:r>
        <w:rPr>
          <w:b/>
          <w:bCs/>
        </w:rPr>
        <w:t xml:space="preserve"> </w:t>
      </w:r>
      <w:r>
        <w:rPr>
          <w:b/>
          <w:bCs/>
          <w:lang w:eastAsia="zh-CN"/>
        </w:rPr>
        <w:t xml:space="preserve">Clarify whether </w:t>
      </w:r>
      <w:r w:rsidR="007F4FA3">
        <w:rPr>
          <w:b/>
          <w:bCs/>
          <w:lang w:eastAsia="zh-CN"/>
        </w:rPr>
        <w:t xml:space="preserve">the first PF of PFs associated with a PEI-O is based on </w:t>
      </w:r>
    </w:p>
    <w:p w14:paraId="1EC1DD74" w14:textId="3AC0724F" w:rsidR="007F4FA3" w:rsidRDefault="007D3391" w:rsidP="007F4FA3">
      <w:pPr>
        <w:pStyle w:val="ListParagraph"/>
        <w:numPr>
          <w:ilvl w:val="0"/>
          <w:numId w:val="38"/>
        </w:numPr>
        <w:rPr>
          <w:b/>
          <w:bCs/>
          <w:lang w:eastAsia="zh-CN"/>
        </w:rPr>
      </w:pPr>
      <w:r>
        <w:rPr>
          <w:b/>
          <w:bCs/>
          <w:lang w:eastAsia="zh-CN"/>
        </w:rPr>
        <w:t>Understanding</w:t>
      </w:r>
      <w:r w:rsidR="007F4FA3" w:rsidRPr="007F4FA3">
        <w:rPr>
          <w:b/>
          <w:bCs/>
          <w:lang w:eastAsia="zh-CN"/>
        </w:rPr>
        <w:t xml:space="preserve"> 1:</w:t>
      </w:r>
      <w:r w:rsidR="00121EE8">
        <w:rPr>
          <w:b/>
          <w:bCs/>
          <w:lang w:eastAsia="zh-CN"/>
        </w:rPr>
        <w:t xml:space="preserve"> PDCCH monitoring occasion</w:t>
      </w:r>
      <w:r w:rsidR="00DC16DE">
        <w:rPr>
          <w:b/>
          <w:bCs/>
          <w:lang w:eastAsia="zh-CN"/>
        </w:rPr>
        <w:t>s</w:t>
      </w:r>
      <w:r w:rsidR="00121EE8">
        <w:rPr>
          <w:b/>
          <w:bCs/>
          <w:lang w:eastAsia="zh-CN"/>
        </w:rPr>
        <w:t xml:space="preserve"> of</w:t>
      </w:r>
      <w:r w:rsidR="007F4FA3" w:rsidRPr="007F4FA3">
        <w:rPr>
          <w:b/>
          <w:bCs/>
          <w:lang w:eastAsia="zh-CN"/>
        </w:rPr>
        <w:t xml:space="preserve"> </w:t>
      </w:r>
      <w:r w:rsidR="00AF4143" w:rsidRPr="00AF4143">
        <w:rPr>
          <w:b/>
          <w:bCs/>
          <w:i/>
          <w:iCs/>
          <w:lang w:val="en-GB"/>
        </w:rPr>
        <w:t>peiSearchSpace</w:t>
      </w:r>
      <w:r w:rsidR="00AF4143" w:rsidRPr="00AF4143">
        <w:rPr>
          <w:b/>
          <w:bCs/>
          <w:lang w:eastAsia="zh-CN"/>
        </w:rPr>
        <w:t> </w:t>
      </w:r>
      <w:r w:rsidR="00DA7571">
        <w:rPr>
          <w:b/>
          <w:bCs/>
          <w:lang w:eastAsia="zh-CN"/>
        </w:rPr>
        <w:t xml:space="preserve">on the PEI occasion </w:t>
      </w:r>
      <w:r w:rsidR="003A4689">
        <w:rPr>
          <w:b/>
          <w:bCs/>
          <w:lang w:eastAsia="zh-CN"/>
        </w:rPr>
        <w:t>ha</w:t>
      </w:r>
      <w:r w:rsidR="00EF490C">
        <w:rPr>
          <w:b/>
          <w:bCs/>
          <w:lang w:eastAsia="zh-CN"/>
        </w:rPr>
        <w:t>ve</w:t>
      </w:r>
      <w:r w:rsidR="003A4689">
        <w:rPr>
          <w:b/>
          <w:bCs/>
          <w:lang w:eastAsia="zh-CN"/>
        </w:rPr>
        <w:t xml:space="preserve"> a floating start (similar to paging PDCCH). </w:t>
      </w:r>
      <w:r w:rsidR="00E67E0B">
        <w:rPr>
          <w:b/>
          <w:bCs/>
          <w:lang w:eastAsia="zh-CN"/>
        </w:rPr>
        <w:t>Need to explicitly define the first PF</w:t>
      </w:r>
      <w:r w:rsidR="001F5599">
        <w:rPr>
          <w:b/>
          <w:bCs/>
          <w:lang w:eastAsia="zh-CN"/>
        </w:rPr>
        <w:t xml:space="preserve"> associated with the PEI</w:t>
      </w:r>
      <w:r w:rsidR="009F6E3E">
        <w:rPr>
          <w:b/>
          <w:bCs/>
          <w:lang w:eastAsia="zh-CN"/>
        </w:rPr>
        <w:t xml:space="preserve">, e.g., every even numbered PF in the paging cycle is a first PF </w:t>
      </w:r>
      <w:r w:rsidR="00BC24CD">
        <w:rPr>
          <w:b/>
          <w:bCs/>
          <w:lang w:eastAsia="zh-CN"/>
        </w:rPr>
        <w:t>if two PFs are associated with a PEI-O.</w:t>
      </w:r>
    </w:p>
    <w:p w14:paraId="3FC04EF6" w14:textId="7F25606F" w:rsidR="003208CF" w:rsidRDefault="007D3391" w:rsidP="002D17B3">
      <w:pPr>
        <w:pStyle w:val="ListParagraph"/>
        <w:numPr>
          <w:ilvl w:val="0"/>
          <w:numId w:val="38"/>
        </w:numPr>
        <w:spacing w:after="240"/>
        <w:rPr>
          <w:b/>
          <w:bCs/>
          <w:lang w:eastAsia="zh-CN"/>
        </w:rPr>
      </w:pPr>
      <w:r>
        <w:rPr>
          <w:b/>
          <w:bCs/>
          <w:lang w:eastAsia="zh-CN"/>
        </w:rPr>
        <w:t>Understanding</w:t>
      </w:r>
      <w:r w:rsidRPr="007F4FA3">
        <w:rPr>
          <w:b/>
          <w:bCs/>
          <w:lang w:eastAsia="zh-CN"/>
        </w:rPr>
        <w:t xml:space="preserve"> </w:t>
      </w:r>
      <w:r w:rsidR="003208CF" w:rsidRPr="00E103FC">
        <w:rPr>
          <w:b/>
          <w:bCs/>
          <w:lang w:eastAsia="zh-CN"/>
        </w:rPr>
        <w:t>2:</w:t>
      </w:r>
      <w:r w:rsidR="000908E5" w:rsidRPr="00E103FC">
        <w:rPr>
          <w:b/>
          <w:bCs/>
          <w:lang w:eastAsia="zh-CN"/>
        </w:rPr>
        <w:t xml:space="preserve"> </w:t>
      </w:r>
      <w:r w:rsidR="00E103FC">
        <w:rPr>
          <w:b/>
          <w:bCs/>
          <w:lang w:eastAsia="zh-CN"/>
        </w:rPr>
        <w:t xml:space="preserve">Configuration of </w:t>
      </w:r>
      <w:r w:rsidR="00AF4143" w:rsidRPr="00AF4143">
        <w:rPr>
          <w:b/>
          <w:bCs/>
          <w:i/>
          <w:iCs/>
          <w:lang w:val="en-GB"/>
        </w:rPr>
        <w:t>peiSearchSpace</w:t>
      </w:r>
      <w:r w:rsidR="00AF4143" w:rsidRPr="00AF4143">
        <w:rPr>
          <w:b/>
          <w:bCs/>
          <w:lang w:eastAsia="zh-CN"/>
        </w:rPr>
        <w:t> </w:t>
      </w:r>
      <w:r w:rsidR="00A26070" w:rsidRPr="00E103FC">
        <w:rPr>
          <w:b/>
          <w:bCs/>
          <w:lang w:eastAsia="zh-CN"/>
        </w:rPr>
        <w:t xml:space="preserve">provides </w:t>
      </w:r>
      <w:r w:rsidR="00247924">
        <w:rPr>
          <w:b/>
          <w:bCs/>
          <w:lang w:eastAsia="zh-CN"/>
        </w:rPr>
        <w:t>start</w:t>
      </w:r>
      <w:r w:rsidR="00A26070" w:rsidRPr="00E103FC">
        <w:rPr>
          <w:b/>
          <w:bCs/>
        </w:rPr>
        <w:t xml:space="preserve"> of the first PEI PDCCH monitoring occasion </w:t>
      </w:r>
      <w:r w:rsidR="000B564E">
        <w:rPr>
          <w:b/>
          <w:bCs/>
        </w:rPr>
        <w:t xml:space="preserve">of </w:t>
      </w:r>
      <w:r w:rsidR="000B564E">
        <w:rPr>
          <w:b/>
          <w:bCs/>
          <w:lang w:eastAsia="zh-CN"/>
        </w:rPr>
        <w:t>the PEI</w:t>
      </w:r>
      <w:r w:rsidR="000E3F14">
        <w:rPr>
          <w:b/>
          <w:bCs/>
          <w:lang w:eastAsia="zh-CN"/>
        </w:rPr>
        <w:t>-O</w:t>
      </w:r>
      <w:r w:rsidR="000B564E">
        <w:rPr>
          <w:b/>
          <w:bCs/>
          <w:lang w:eastAsia="zh-CN"/>
        </w:rPr>
        <w:t xml:space="preserve"> </w:t>
      </w:r>
      <w:r w:rsidR="00E103FC" w:rsidRPr="00E103FC">
        <w:rPr>
          <w:b/>
          <w:bCs/>
        </w:rPr>
        <w:t xml:space="preserve">based on the offset </w:t>
      </w:r>
      <w:r w:rsidR="00A26070" w:rsidRPr="00E103FC">
        <w:rPr>
          <w:b/>
          <w:bCs/>
        </w:rPr>
        <w:t xml:space="preserve">information embedded in </w:t>
      </w:r>
      <w:r w:rsidR="00A26070" w:rsidRPr="00E103FC">
        <w:rPr>
          <w:b/>
          <w:bCs/>
          <w:i/>
          <w:iCs/>
        </w:rPr>
        <w:t>monitoringSlotPeriodicityAndOffset</w:t>
      </w:r>
      <w:r w:rsidR="00A26070" w:rsidRPr="00E103FC">
        <w:rPr>
          <w:b/>
          <w:bCs/>
        </w:rPr>
        <w:t xml:space="preserve"> in IE </w:t>
      </w:r>
      <w:r w:rsidR="00A26070" w:rsidRPr="00E103FC">
        <w:rPr>
          <w:b/>
          <w:bCs/>
          <w:i/>
          <w:iCs/>
        </w:rPr>
        <w:t>SearchSpace</w:t>
      </w:r>
      <w:r w:rsidR="007838AF">
        <w:rPr>
          <w:b/>
          <w:bCs/>
        </w:rPr>
        <w:t>.</w:t>
      </w:r>
      <w:r w:rsidR="00274AA5" w:rsidRPr="00274AA5">
        <w:t xml:space="preserve"> </w:t>
      </w:r>
      <w:r w:rsidR="00274AA5" w:rsidRPr="00274AA5">
        <w:rPr>
          <w:b/>
          <w:bCs/>
          <w:lang w:eastAsia="zh-CN"/>
        </w:rPr>
        <w:t>UE hypothetically</w:t>
      </w:r>
      <w:r w:rsidR="00856C7B">
        <w:rPr>
          <w:b/>
          <w:bCs/>
          <w:lang w:eastAsia="zh-CN"/>
        </w:rPr>
        <w:t xml:space="preserve"> (i.e., at most twice)</w:t>
      </w:r>
      <w:r w:rsidR="00274AA5" w:rsidRPr="00274AA5">
        <w:rPr>
          <w:b/>
          <w:bCs/>
          <w:lang w:eastAsia="zh-CN"/>
        </w:rPr>
        <w:t xml:space="preserve"> </w:t>
      </w:r>
      <w:r w:rsidR="00DC106C">
        <w:rPr>
          <w:b/>
          <w:bCs/>
          <w:lang w:eastAsia="zh-CN"/>
        </w:rPr>
        <w:t>derive</w:t>
      </w:r>
      <w:r w:rsidR="00BD449A">
        <w:rPr>
          <w:b/>
          <w:bCs/>
          <w:lang w:eastAsia="zh-CN"/>
        </w:rPr>
        <w:t>s</w:t>
      </w:r>
      <w:r w:rsidR="00274AA5" w:rsidRPr="00274AA5">
        <w:rPr>
          <w:b/>
          <w:bCs/>
          <w:lang w:eastAsia="zh-CN"/>
        </w:rPr>
        <w:t xml:space="preserve"> the PEI-O</w:t>
      </w:r>
      <w:r w:rsidR="006F77D5">
        <w:rPr>
          <w:b/>
          <w:bCs/>
          <w:lang w:eastAsia="zh-CN"/>
        </w:rPr>
        <w:t xml:space="preserve"> location</w:t>
      </w:r>
      <w:r w:rsidR="00274AA5" w:rsidRPr="00274AA5">
        <w:rPr>
          <w:b/>
          <w:bCs/>
          <w:lang w:eastAsia="zh-CN"/>
        </w:rPr>
        <w:t xml:space="preserve"> by either assuming its PF is </w:t>
      </w:r>
      <w:r w:rsidR="005F50F5">
        <w:rPr>
          <w:b/>
          <w:bCs/>
          <w:lang w:eastAsia="zh-CN"/>
        </w:rPr>
        <w:t>the</w:t>
      </w:r>
      <w:r w:rsidR="00274AA5" w:rsidRPr="00274AA5">
        <w:rPr>
          <w:b/>
          <w:bCs/>
          <w:lang w:eastAsia="zh-CN"/>
        </w:rPr>
        <w:t xml:space="preserve"> first PF or the PF prior to its PF is the first PF</w:t>
      </w:r>
      <w:r w:rsidR="006F340D">
        <w:rPr>
          <w:b/>
          <w:bCs/>
          <w:lang w:eastAsia="zh-CN"/>
        </w:rPr>
        <w:t xml:space="preserve">. The </w:t>
      </w:r>
      <w:r w:rsidR="00513ACE">
        <w:rPr>
          <w:b/>
          <w:bCs/>
          <w:lang w:eastAsia="zh-CN"/>
        </w:rPr>
        <w:t>one</w:t>
      </w:r>
      <w:r w:rsidR="006F340D">
        <w:rPr>
          <w:b/>
          <w:bCs/>
          <w:lang w:eastAsia="zh-CN"/>
        </w:rPr>
        <w:t xml:space="preserve"> that </w:t>
      </w:r>
      <w:r w:rsidR="00213B8B">
        <w:rPr>
          <w:b/>
          <w:bCs/>
          <w:lang w:eastAsia="zh-CN"/>
        </w:rPr>
        <w:t>complies with</w:t>
      </w:r>
      <w:r w:rsidR="00BD449A">
        <w:rPr>
          <w:b/>
          <w:bCs/>
          <w:lang w:eastAsia="zh-CN"/>
        </w:rPr>
        <w:t xml:space="preserve"> </w:t>
      </w:r>
      <w:r w:rsidR="00AF4143" w:rsidRPr="00AF4143">
        <w:rPr>
          <w:b/>
          <w:bCs/>
          <w:i/>
          <w:iCs/>
          <w:lang w:val="en-GB"/>
        </w:rPr>
        <w:t>peiSearchSpace</w:t>
      </w:r>
      <w:r w:rsidR="00AF4143" w:rsidRPr="00AF4143">
        <w:rPr>
          <w:b/>
          <w:bCs/>
          <w:lang w:eastAsia="zh-CN"/>
        </w:rPr>
        <w:t> </w:t>
      </w:r>
      <w:r w:rsidR="006F340D">
        <w:rPr>
          <w:b/>
          <w:bCs/>
          <w:lang w:eastAsia="zh-CN"/>
        </w:rPr>
        <w:t xml:space="preserve">configuration </w:t>
      </w:r>
      <w:r w:rsidR="00513ACE">
        <w:rPr>
          <w:b/>
          <w:bCs/>
          <w:lang w:eastAsia="zh-CN"/>
        </w:rPr>
        <w:t xml:space="preserve">and the frame/symbol-level offsets </w:t>
      </w:r>
      <w:r w:rsidR="00A97998">
        <w:rPr>
          <w:b/>
          <w:bCs/>
          <w:lang w:eastAsia="zh-CN"/>
        </w:rPr>
        <w:t xml:space="preserve">is </w:t>
      </w:r>
      <w:r w:rsidR="00E74CB9">
        <w:rPr>
          <w:b/>
          <w:bCs/>
          <w:lang w:eastAsia="zh-CN"/>
        </w:rPr>
        <w:t>used</w:t>
      </w:r>
      <w:r w:rsidR="00824032">
        <w:rPr>
          <w:b/>
          <w:bCs/>
          <w:lang w:eastAsia="zh-CN"/>
        </w:rPr>
        <w:t xml:space="preserve"> to determine </w:t>
      </w:r>
      <w:r w:rsidR="00A97998">
        <w:rPr>
          <w:b/>
          <w:bCs/>
          <w:lang w:eastAsia="zh-CN"/>
        </w:rPr>
        <w:t>the PEI-O.</w:t>
      </w:r>
    </w:p>
    <w:bookmarkEnd w:id="5"/>
    <w:p w14:paraId="5891F82F" w14:textId="54291DA6" w:rsidR="00596699" w:rsidRDefault="00596699" w:rsidP="00596699">
      <w:r w:rsidRPr="00596699">
        <w:t xml:space="preserve">The </w:t>
      </w:r>
      <w:r w:rsidR="006C31C9">
        <w:t xml:space="preserve">frame-level and symbol-level offsets can be </w:t>
      </w:r>
      <w:r w:rsidR="00E12CCA">
        <w:t>configured</w:t>
      </w:r>
      <w:r w:rsidR="006C31C9">
        <w:t xml:space="preserve"> </w:t>
      </w:r>
      <w:r w:rsidR="00E12CCA">
        <w:t>such that the PIE-O is aligned with</w:t>
      </w:r>
      <w:r w:rsidR="006C31C9">
        <w:t xml:space="preserve"> the transmitted SSB</w:t>
      </w:r>
      <w:r w:rsidR="00E505B6">
        <w:t xml:space="preserve">. This has the </w:t>
      </w:r>
      <w:r w:rsidR="009A62E2">
        <w:t xml:space="preserve">essential power saving benefit </w:t>
      </w:r>
      <w:r w:rsidR="00D167B2">
        <w:t>because</w:t>
      </w:r>
      <w:r w:rsidR="009A62E2">
        <w:t xml:space="preserve"> UE can use a single wakeup to receive the SSB</w:t>
      </w:r>
      <w:r w:rsidR="005A799F">
        <w:t xml:space="preserve"> for tracking loops</w:t>
      </w:r>
      <w:r w:rsidR="009A62E2">
        <w:t xml:space="preserve"> and PEI</w:t>
      </w:r>
      <w:r w:rsidR="003B4207">
        <w:t xml:space="preserve">. </w:t>
      </w:r>
      <w:r w:rsidR="00F135EA">
        <w:t xml:space="preserve">To align a PEI-O </w:t>
      </w:r>
      <w:r w:rsidR="001C27E9">
        <w:t>with</w:t>
      </w:r>
      <w:r w:rsidR="00603AC0">
        <w:t xml:space="preserve"> SSB of</w:t>
      </w:r>
      <w:r w:rsidR="001C27E9">
        <w:t xml:space="preserve"> a typical 20ms periodicity, </w:t>
      </w:r>
      <w:r w:rsidR="00603AC0">
        <w:t>t</w:t>
      </w:r>
      <w:r w:rsidR="00BA7448">
        <w:t xml:space="preserve">he frame-level offset needs to </w:t>
      </w:r>
      <w:r w:rsidR="00AC4577">
        <w:t xml:space="preserve">cover a duration of </w:t>
      </w:r>
      <w:r w:rsidR="00C963B9">
        <w:t xml:space="preserve">up to </w:t>
      </w:r>
      <w:r w:rsidR="00AC4577">
        <w:t xml:space="preserve">two </w:t>
      </w:r>
      <w:r w:rsidR="000049C3">
        <w:t xml:space="preserve">radio </w:t>
      </w:r>
      <w:r w:rsidR="00AC4577">
        <w:t>frames</w:t>
      </w:r>
      <w:r w:rsidR="00BA7448">
        <w:t xml:space="preserve">. </w:t>
      </w:r>
      <w:r w:rsidR="0039728B">
        <w:t xml:space="preserve">Minimum value of the frame-level </w:t>
      </w:r>
      <w:r w:rsidR="009F70C2">
        <w:t>offset can be 0 i</w:t>
      </w:r>
      <w:r w:rsidR="00A319B5">
        <w:t xml:space="preserve">f </w:t>
      </w:r>
      <w:r w:rsidR="00835D01">
        <w:t xml:space="preserve">the first </w:t>
      </w:r>
      <w:r w:rsidR="00A319B5">
        <w:t xml:space="preserve">PO </w:t>
      </w:r>
      <w:r w:rsidR="00835D01">
        <w:t>of POs associated with the PEI</w:t>
      </w:r>
      <w:r w:rsidR="00DF450D">
        <w:t>-O</w:t>
      </w:r>
      <w:r w:rsidR="00835D01">
        <w:t xml:space="preserve"> </w:t>
      </w:r>
      <w:r w:rsidR="00A319B5">
        <w:t xml:space="preserve">and the SSB before </w:t>
      </w:r>
      <w:r w:rsidR="00E747F9">
        <w:t xml:space="preserve">the </w:t>
      </w:r>
      <w:r w:rsidR="00A319B5">
        <w:t>PO fall in the same frame</w:t>
      </w:r>
      <w:r w:rsidR="00D0339E">
        <w:t xml:space="preserve"> duration</w:t>
      </w:r>
      <w:r w:rsidR="0039728B">
        <w:t xml:space="preserve">. </w:t>
      </w:r>
      <w:r w:rsidR="00AC4577">
        <w:t xml:space="preserve">In addition, </w:t>
      </w:r>
      <w:r w:rsidR="00D050FB">
        <w:t xml:space="preserve">the symbol-level </w:t>
      </w:r>
      <w:r w:rsidR="00055CB7">
        <w:t xml:space="preserve">offset can further adjust the location of PEI-O within the duration of </w:t>
      </w:r>
      <w:r w:rsidR="000049C3">
        <w:t>a radio frame</w:t>
      </w:r>
      <w:r w:rsidR="00517895">
        <w:t xml:space="preserve"> to align the PEI-O with the SSB</w:t>
      </w:r>
      <w:r w:rsidR="000049C3">
        <w:t>.</w:t>
      </w:r>
      <w:r w:rsidR="00F4432C">
        <w:t xml:space="preserve"> </w:t>
      </w:r>
    </w:p>
    <w:p w14:paraId="5F2F036E" w14:textId="1F4D87F8" w:rsidR="00BE57B0" w:rsidRPr="00F4432C" w:rsidRDefault="00BE57B0" w:rsidP="00596699">
      <w:pPr>
        <w:rPr>
          <w:b/>
          <w:bCs/>
        </w:rPr>
      </w:pPr>
      <w:bookmarkStart w:id="6" w:name="p3_1"/>
      <w:r w:rsidRPr="00F4432C">
        <w:rPr>
          <w:b/>
          <w:bCs/>
        </w:rPr>
        <w:t xml:space="preserve">Proposal </w:t>
      </w:r>
      <w:r w:rsidRPr="00F4432C">
        <w:rPr>
          <w:b/>
          <w:bCs/>
        </w:rPr>
        <w:fldChar w:fldCharType="begin"/>
      </w:r>
      <w:r w:rsidRPr="00F4432C">
        <w:rPr>
          <w:b/>
          <w:bCs/>
        </w:rPr>
        <w:instrText xml:space="preserve"> SEQ Proposal \* ARABIC </w:instrText>
      </w:r>
      <w:r w:rsidRPr="00F4432C">
        <w:rPr>
          <w:b/>
          <w:bCs/>
        </w:rPr>
        <w:fldChar w:fldCharType="separate"/>
      </w:r>
      <w:r w:rsidR="00921853">
        <w:rPr>
          <w:b/>
          <w:bCs/>
          <w:noProof/>
        </w:rPr>
        <w:t>4</w:t>
      </w:r>
      <w:r w:rsidRPr="00F4432C">
        <w:rPr>
          <w:b/>
          <w:bCs/>
        </w:rPr>
        <w:fldChar w:fldCharType="end"/>
      </w:r>
      <w:r w:rsidRPr="00F4432C">
        <w:rPr>
          <w:b/>
          <w:bCs/>
        </w:rPr>
        <w:t>:</w:t>
      </w:r>
      <w:r w:rsidR="000C1133" w:rsidRPr="00F4432C">
        <w:rPr>
          <w:b/>
          <w:bCs/>
        </w:rPr>
        <w:t xml:space="preserve"> </w:t>
      </w:r>
      <w:r w:rsidR="00A2615A">
        <w:rPr>
          <w:b/>
          <w:bCs/>
        </w:rPr>
        <w:t>R</w:t>
      </w:r>
      <w:r w:rsidR="00CA75A0" w:rsidRPr="00CA75A0">
        <w:rPr>
          <w:b/>
          <w:bCs/>
          <w:lang w:eastAsia="zh-CN"/>
        </w:rPr>
        <w:t>ange of the frame-level offset</w:t>
      </w:r>
      <w:r w:rsidR="00003852">
        <w:rPr>
          <w:b/>
          <w:bCs/>
          <w:lang w:eastAsia="zh-CN"/>
        </w:rPr>
        <w:t xml:space="preserve"> for PEI-O</w:t>
      </w:r>
      <w:r w:rsidR="002A1036" w:rsidRPr="00F4432C">
        <w:rPr>
          <w:b/>
          <w:bCs/>
          <w:lang w:eastAsia="zh-CN"/>
        </w:rPr>
        <w:t xml:space="preserve"> is {0, 1, 2}. </w:t>
      </w:r>
      <w:r w:rsidR="00A2615A">
        <w:rPr>
          <w:b/>
          <w:bCs/>
          <w:lang w:eastAsia="zh-CN"/>
        </w:rPr>
        <w:t>R</w:t>
      </w:r>
      <w:r w:rsidR="00CA75A0" w:rsidRPr="00CA75A0">
        <w:rPr>
          <w:b/>
          <w:bCs/>
          <w:lang w:eastAsia="zh-CN"/>
        </w:rPr>
        <w:t>ange of the symbol-level offset</w:t>
      </w:r>
      <w:r w:rsidR="002A1036" w:rsidRPr="00F4432C">
        <w:rPr>
          <w:b/>
          <w:bCs/>
          <w:lang w:eastAsia="zh-CN"/>
        </w:rPr>
        <w:t xml:space="preserve"> is from 0 to </w:t>
      </w:r>
      <m:oMath>
        <m:r>
          <m:rPr>
            <m:sty m:val="bi"/>
          </m:rPr>
          <w:rPr>
            <w:rFonts w:ascii="Cambria Math" w:hAnsi="Cambria Math"/>
            <w:lang w:eastAsia="zh-CN"/>
          </w:rPr>
          <m:t>140×</m:t>
        </m:r>
        <m:sSup>
          <m:sSupPr>
            <m:ctrlPr>
              <w:rPr>
                <w:rFonts w:ascii="Cambria Math" w:hAnsi="Cambria Math"/>
                <w:b/>
                <w:bCs/>
                <w:i/>
                <w:lang w:eastAsia="zh-CN"/>
              </w:rPr>
            </m:ctrlPr>
          </m:sSupPr>
          <m:e>
            <m:r>
              <m:rPr>
                <m:sty m:val="bi"/>
              </m:rPr>
              <w:rPr>
                <w:rFonts w:ascii="Cambria Math" w:hAnsi="Cambria Math"/>
                <w:lang w:eastAsia="zh-CN"/>
              </w:rPr>
              <m:t>2</m:t>
            </m:r>
          </m:e>
          <m:sup>
            <m:r>
              <m:rPr>
                <m:sty m:val="bi"/>
              </m:rPr>
              <w:rPr>
                <w:rFonts w:ascii="Cambria Math" w:hAnsi="Cambria Math"/>
                <w:lang w:eastAsia="zh-CN"/>
              </w:rPr>
              <m:t>μ</m:t>
            </m:r>
          </m:sup>
        </m:sSup>
        <m:r>
          <m:rPr>
            <m:sty m:val="bi"/>
          </m:rPr>
          <w:rPr>
            <w:rFonts w:ascii="Cambria Math" w:hAnsi="Cambria Math"/>
            <w:lang w:eastAsia="zh-CN"/>
          </w:rPr>
          <m:t>-1</m:t>
        </m:r>
      </m:oMath>
      <w:r w:rsidR="0098482B" w:rsidRPr="00F4432C">
        <w:rPr>
          <w:b/>
          <w:bCs/>
          <w:lang w:eastAsia="zh-CN"/>
        </w:rPr>
        <w:t xml:space="preserve"> </w:t>
      </w:r>
      <w:r w:rsidR="007E2A96">
        <w:rPr>
          <w:b/>
          <w:bCs/>
          <w:lang w:eastAsia="zh-CN"/>
        </w:rPr>
        <w:t>to</w:t>
      </w:r>
      <w:r w:rsidR="007E2A96" w:rsidRPr="00F4432C">
        <w:rPr>
          <w:b/>
          <w:bCs/>
          <w:lang w:eastAsia="zh-CN"/>
        </w:rPr>
        <w:t xml:space="preserve"> cover the duration of a radio frame</w:t>
      </w:r>
      <w:r w:rsidR="007E2A96">
        <w:rPr>
          <w:b/>
          <w:bCs/>
          <w:lang w:eastAsia="zh-CN"/>
        </w:rPr>
        <w:t xml:space="preserve"> </w:t>
      </w:r>
      <w:r w:rsidR="00B44A7E">
        <w:rPr>
          <w:b/>
          <w:bCs/>
          <w:lang w:eastAsia="zh-CN"/>
        </w:rPr>
        <w:t xml:space="preserve">where </w:t>
      </w:r>
      <m:oMath>
        <m:r>
          <m:rPr>
            <m:sty m:val="bi"/>
          </m:rPr>
          <w:rPr>
            <w:rFonts w:ascii="Cambria Math" w:hAnsi="Cambria Math"/>
            <w:lang w:eastAsia="zh-CN"/>
          </w:rPr>
          <m:t>μ</m:t>
        </m:r>
      </m:oMath>
      <w:r w:rsidR="00366AD4" w:rsidRPr="00F4432C">
        <w:rPr>
          <w:b/>
          <w:bCs/>
          <w:lang w:eastAsia="zh-CN"/>
        </w:rPr>
        <w:t xml:space="preserve"> is the numerology factor of the </w:t>
      </w:r>
      <w:r w:rsidR="00A52A51" w:rsidRPr="00F4432C">
        <w:rPr>
          <w:b/>
          <w:bCs/>
          <w:lang w:eastAsia="zh-CN"/>
        </w:rPr>
        <w:t>initial DL BWP.</w:t>
      </w:r>
    </w:p>
    <w:bookmarkEnd w:id="6"/>
    <w:p w14:paraId="54EA09DA" w14:textId="1F6FA074" w:rsidR="009011CF" w:rsidRPr="00005BEE" w:rsidRDefault="009011CF" w:rsidP="009011CF">
      <w:r w:rsidRPr="00005BEE">
        <w:lastRenderedPageBreak/>
        <w:t xml:space="preserve">In our </w:t>
      </w:r>
      <w:r>
        <w:t xml:space="preserve">contribution </w:t>
      </w:r>
      <w:r w:rsidR="00BC4B4C">
        <w:t>to</w:t>
      </w:r>
      <w:r>
        <w:t xml:space="preserve"> RAN1 #107-e</w:t>
      </w:r>
      <w:r w:rsidR="00DA1E7B">
        <w:t xml:space="preserve"> </w:t>
      </w:r>
      <w:r w:rsidR="00DA1E7B">
        <w:fldChar w:fldCharType="begin"/>
      </w:r>
      <w:r w:rsidR="00DA1E7B">
        <w:instrText xml:space="preserve"> REF _Ref92697628 \r \h </w:instrText>
      </w:r>
      <w:r w:rsidR="00DA1E7B">
        <w:fldChar w:fldCharType="separate"/>
      </w:r>
      <w:r w:rsidR="00921853">
        <w:t>[4]</w:t>
      </w:r>
      <w:r w:rsidR="00DA1E7B">
        <w:fldChar w:fldCharType="end"/>
      </w:r>
      <w:r>
        <w:t>, we propose</w:t>
      </w:r>
      <w:r w:rsidR="00BA5C03">
        <w:t>d</w:t>
      </w:r>
      <w:r>
        <w:t xml:space="preserve"> </w:t>
      </w:r>
      <w:r w:rsidR="00C8465B" w:rsidRPr="00005BEE">
        <w:t xml:space="preserve">network </w:t>
      </w:r>
      <w:r>
        <w:t xml:space="preserve">PEI-O configuration </w:t>
      </w:r>
      <w:r w:rsidRPr="00005BEE">
        <w:t xml:space="preserve">should </w:t>
      </w:r>
      <w:r>
        <w:t xml:space="preserve">guarantee </w:t>
      </w:r>
      <w:r w:rsidRPr="00005BEE">
        <w:t>align</w:t>
      </w:r>
      <w:r>
        <w:t>ment between</w:t>
      </w:r>
      <w:r w:rsidRPr="00005BEE">
        <w:t xml:space="preserve"> PEI</w:t>
      </w:r>
      <w:r>
        <w:t>-O</w:t>
      </w:r>
      <w:r w:rsidRPr="00005BEE">
        <w:t xml:space="preserve"> </w:t>
      </w:r>
      <w:r>
        <w:t>and</w:t>
      </w:r>
      <w:r w:rsidRPr="00005BEE">
        <w:t xml:space="preserve"> the SSB, preferably to have PEI PMO and </w:t>
      </w:r>
      <w:r w:rsidR="00FD4AF8">
        <w:t>the</w:t>
      </w:r>
      <w:r w:rsidRPr="00005BEE">
        <w:t xml:space="preserve"> SSB in the same slot</w:t>
      </w:r>
      <w:r>
        <w:t xml:space="preserve">. </w:t>
      </w:r>
      <w:r w:rsidRPr="00005BEE">
        <w:t>If SSB and PEI PMO are close, UE can use a single wakeup to receive the SSB for tracking loop update and for PEI reception</w:t>
      </w:r>
      <w:r>
        <w:t xml:space="preserve">. This </w:t>
      </w:r>
      <w:r w:rsidR="00BD36A9">
        <w:t xml:space="preserve">effect </w:t>
      </w:r>
      <w:r>
        <w:t xml:space="preserve">would have been achieved by Rel-15 paging occasion design by always configuring PO aligned with SSB. Rel-17 provides a second opportunity for UE to save power by </w:t>
      </w:r>
      <w:r w:rsidR="007B35CB">
        <w:t>receiving</w:t>
      </w:r>
      <w:r>
        <w:t xml:space="preserve"> SSB and paging indication now in PEI </w:t>
      </w:r>
      <w:r w:rsidR="007B35CB">
        <w:t>within</w:t>
      </w:r>
      <w:r>
        <w:t xml:space="preserve"> the same </w:t>
      </w:r>
      <w:r w:rsidR="00801E0C">
        <w:t xml:space="preserve">UE </w:t>
      </w:r>
      <w:r>
        <w:t xml:space="preserve">wakeup. While </w:t>
      </w:r>
      <w:r w:rsidR="00E118E8">
        <w:t>there were</w:t>
      </w:r>
      <w:r>
        <w:t xml:space="preserve"> concerns on our proposal in network configuration flexibility and UE implementation, the power saving effect</w:t>
      </w:r>
      <w:r w:rsidR="00E118E8">
        <w:t xml:space="preserve"> did get recognized</w:t>
      </w:r>
      <w:r w:rsidR="00E9198C">
        <w:t xml:space="preserve"> when</w:t>
      </w:r>
      <w:r>
        <w:t xml:space="preserve"> PEI and SSB</w:t>
      </w:r>
      <w:r w:rsidR="00E9198C">
        <w:t xml:space="preserve"> are aligned</w:t>
      </w:r>
      <w:r>
        <w:t xml:space="preserve">. </w:t>
      </w:r>
      <w:r w:rsidR="00613C15">
        <w:t>To reflect this technical discussion</w:t>
      </w:r>
      <w:r>
        <w:t>, a note (</w:t>
      </w:r>
      <w:r w:rsidRPr="00005BEE">
        <w:t>“Note: When PEI-O is placed close to or overlapped with an earlier SS burst before its associated POs, the total UE wake-up time can be reduced for better power saving gain. Network can configure the PEI-O location accounting the power saving benefit and potential impact on gNB flexibility.”</w:t>
      </w:r>
      <w:r>
        <w:t xml:space="preserve">) </w:t>
      </w:r>
      <w:r w:rsidR="0023340E">
        <w:t>was</w:t>
      </w:r>
      <w:r>
        <w:t xml:space="preserve"> captured in the agreement for location of PEI-O</w:t>
      </w:r>
      <w:r w:rsidR="00DF5F6A">
        <w:t xml:space="preserve"> as a guidance for </w:t>
      </w:r>
      <w:r w:rsidR="000E515D">
        <w:t xml:space="preserve">practical </w:t>
      </w:r>
      <w:r w:rsidR="00DF5F6A">
        <w:t xml:space="preserve">UE and network implementation and IoDT. </w:t>
      </w:r>
    </w:p>
    <w:p w14:paraId="6BA99FAD" w14:textId="3018A175" w:rsidR="009011CF" w:rsidRDefault="009011CF" w:rsidP="009011CF">
      <w:r>
        <w:t xml:space="preserve">Given that no consensus can be achieved in RAN1 #107-e </w:t>
      </w:r>
      <w:r w:rsidR="000A555A">
        <w:t>requiring</w:t>
      </w:r>
      <w:r>
        <w:t xml:space="preserve"> network only configure PEI </w:t>
      </w:r>
      <w:r w:rsidR="00B732E9">
        <w:t xml:space="preserve">favorable </w:t>
      </w:r>
      <w:r>
        <w:t xml:space="preserve">for UE implementation </w:t>
      </w:r>
      <w:r w:rsidR="006D6BFC">
        <w:t>and enable</w:t>
      </w:r>
      <w:r>
        <w:t xml:space="preserve"> essential power saving effect (it also implies UE will always monitor the PEI-O if it supports Rel-17 paging enhancement), RAN1 discussed another approach such that if the UE does not find the configured PEI provide essential power saving gain, it can choose to not monitor the PEI-O or certain PEI PDCCH monitoring occasions</w:t>
      </w:r>
      <w:r w:rsidR="001230FA">
        <w:t xml:space="preserve">. </w:t>
      </w:r>
      <w:r w:rsidR="00DD412D">
        <w:t xml:space="preserve">The following proposed conclusion was discussed </w:t>
      </w:r>
      <w:r w:rsidR="001E2625">
        <w:t xml:space="preserve">during RAN1 #107-e email discussions </w:t>
      </w:r>
      <w:r w:rsidR="006452D0">
        <w:t xml:space="preserve">and there was no objection </w:t>
      </w:r>
      <w:r w:rsidR="00427A36">
        <w:t>before end of the meeting</w:t>
      </w:r>
      <w:r w:rsidR="006452D0">
        <w:t xml:space="preserve">. </w:t>
      </w:r>
      <w:r w:rsidR="00427A9D">
        <w:t>For RAN1 # 107-bis-e, w</w:t>
      </w:r>
      <w:r w:rsidR="00AD0F2E">
        <w:t>e propose RAN1 agrees on the proposed conclusion and capture it in the meeting note.</w:t>
      </w:r>
    </w:p>
    <w:tbl>
      <w:tblPr>
        <w:tblStyle w:val="TableGrid"/>
        <w:tblW w:w="0" w:type="auto"/>
        <w:tblLook w:val="04A0" w:firstRow="1" w:lastRow="0" w:firstColumn="1" w:lastColumn="0" w:noHBand="0" w:noVBand="1"/>
      </w:tblPr>
      <w:tblGrid>
        <w:gridCol w:w="9962"/>
      </w:tblGrid>
      <w:tr w:rsidR="007504B9" w14:paraId="0B945DD0" w14:textId="77777777" w:rsidTr="007504B9">
        <w:tc>
          <w:tcPr>
            <w:tcW w:w="9962" w:type="dxa"/>
          </w:tcPr>
          <w:p w14:paraId="559B84BA" w14:textId="77777777" w:rsidR="007504B9" w:rsidRPr="007504B9" w:rsidRDefault="007504B9" w:rsidP="006D1CEB">
            <w:pPr>
              <w:spacing w:before="0" w:after="0"/>
            </w:pPr>
            <w:r w:rsidRPr="007504B9">
              <w:rPr>
                <w:b/>
                <w:bCs/>
                <w:lang w:val="en-GB"/>
              </w:rPr>
              <w:t>Proposed conclusion:</w:t>
            </w:r>
          </w:p>
          <w:p w14:paraId="4A3FA77D" w14:textId="77777777" w:rsidR="007504B9" w:rsidRPr="007504B9" w:rsidRDefault="007504B9" w:rsidP="006D1CEB">
            <w:pPr>
              <w:spacing w:before="0" w:after="0"/>
            </w:pPr>
            <w:r w:rsidRPr="007504B9">
              <w:rPr>
                <w:lang w:val="en-GB"/>
              </w:rPr>
              <w:t>For a UE supporting R17 paging enhancement feature, it is RAN1 understanding that it is up to UE implementation whether the UE monitors the MO(s) for a PEI (No RAN1 spec impact)</w:t>
            </w:r>
          </w:p>
          <w:p w14:paraId="554D2514" w14:textId="109E1F56" w:rsidR="007504B9" w:rsidRDefault="007504B9" w:rsidP="006D1CEB">
            <w:pPr>
              <w:numPr>
                <w:ilvl w:val="0"/>
                <w:numId w:val="43"/>
              </w:numPr>
              <w:spacing w:before="0" w:after="0"/>
            </w:pPr>
            <w:r w:rsidRPr="007504B9">
              <w:rPr>
                <w:lang w:val="en-GB"/>
              </w:rPr>
              <w:t>If UE decides to not to monitor PEI, it has to monitor UE’s PO as defined in 38.304 (No RAN1 spec impact)</w:t>
            </w:r>
          </w:p>
        </w:tc>
      </w:tr>
    </w:tbl>
    <w:p w14:paraId="655F98AC" w14:textId="77777777" w:rsidR="009011CF" w:rsidRDefault="009011CF" w:rsidP="009011CF"/>
    <w:p w14:paraId="6CA1541C" w14:textId="3B14D821" w:rsidR="009011CF" w:rsidRDefault="004E6B68" w:rsidP="00596699">
      <w:pPr>
        <w:rPr>
          <w:b/>
          <w:bCs/>
        </w:rPr>
      </w:pPr>
      <w:bookmarkStart w:id="7" w:name="p3_2"/>
      <w:r w:rsidRPr="00F4432C">
        <w:rPr>
          <w:b/>
          <w:bCs/>
        </w:rPr>
        <w:t xml:space="preserve">Proposal </w:t>
      </w:r>
      <w:r w:rsidRPr="00F4432C">
        <w:rPr>
          <w:b/>
          <w:bCs/>
        </w:rPr>
        <w:fldChar w:fldCharType="begin"/>
      </w:r>
      <w:r w:rsidRPr="00F4432C">
        <w:rPr>
          <w:b/>
          <w:bCs/>
        </w:rPr>
        <w:instrText xml:space="preserve"> SEQ Proposal \* ARABIC </w:instrText>
      </w:r>
      <w:r w:rsidRPr="00F4432C">
        <w:rPr>
          <w:b/>
          <w:bCs/>
        </w:rPr>
        <w:fldChar w:fldCharType="separate"/>
      </w:r>
      <w:r w:rsidR="00921853">
        <w:rPr>
          <w:b/>
          <w:bCs/>
          <w:noProof/>
        </w:rPr>
        <w:t>5</w:t>
      </w:r>
      <w:r w:rsidRPr="00F4432C">
        <w:rPr>
          <w:b/>
          <w:bCs/>
        </w:rPr>
        <w:fldChar w:fldCharType="end"/>
      </w:r>
      <w:r w:rsidRPr="00F4432C">
        <w:rPr>
          <w:b/>
          <w:bCs/>
        </w:rPr>
        <w:t>:</w:t>
      </w:r>
      <w:r>
        <w:rPr>
          <w:b/>
          <w:bCs/>
        </w:rPr>
        <w:t xml:space="preserve"> RAN1 agrees on the </w:t>
      </w:r>
      <w:r w:rsidR="005A2497">
        <w:rPr>
          <w:b/>
          <w:bCs/>
        </w:rPr>
        <w:t xml:space="preserve">following </w:t>
      </w:r>
      <w:r>
        <w:rPr>
          <w:b/>
          <w:bCs/>
        </w:rPr>
        <w:t xml:space="preserve">proposed conclusion </w:t>
      </w:r>
      <w:r w:rsidR="00EE15C2">
        <w:rPr>
          <w:b/>
          <w:bCs/>
        </w:rPr>
        <w:t xml:space="preserve">that has been </w:t>
      </w:r>
      <w:r w:rsidR="00101799">
        <w:rPr>
          <w:b/>
          <w:bCs/>
        </w:rPr>
        <w:t>thoroughly</w:t>
      </w:r>
      <w:r w:rsidR="00EE15C2">
        <w:rPr>
          <w:b/>
          <w:bCs/>
        </w:rPr>
        <w:t xml:space="preserve"> </w:t>
      </w:r>
      <w:r>
        <w:rPr>
          <w:b/>
          <w:bCs/>
        </w:rPr>
        <w:t xml:space="preserve">discussed </w:t>
      </w:r>
      <w:r w:rsidR="00533BB6">
        <w:rPr>
          <w:b/>
          <w:bCs/>
        </w:rPr>
        <w:t>during</w:t>
      </w:r>
      <w:r>
        <w:rPr>
          <w:b/>
          <w:bCs/>
        </w:rPr>
        <w:t xml:space="preserve"> RAN1 #107-e</w:t>
      </w:r>
      <w:r w:rsidR="00101799">
        <w:rPr>
          <w:b/>
          <w:bCs/>
        </w:rPr>
        <w:t xml:space="preserve"> email discussions.</w:t>
      </w:r>
    </w:p>
    <w:p w14:paraId="096572E2" w14:textId="77777777" w:rsidR="008E76D5" w:rsidRPr="007504B9" w:rsidRDefault="008E76D5" w:rsidP="008E76D5">
      <w:pPr>
        <w:pStyle w:val="ListParagraph"/>
        <w:numPr>
          <w:ilvl w:val="0"/>
          <w:numId w:val="44"/>
        </w:numPr>
        <w:spacing w:before="120" w:line="280" w:lineRule="atLeast"/>
        <w:jc w:val="both"/>
      </w:pPr>
      <w:r w:rsidRPr="008E76D5">
        <w:rPr>
          <w:b/>
          <w:bCs/>
          <w:lang w:val="en-GB"/>
        </w:rPr>
        <w:t>Proposed conclusion:</w:t>
      </w:r>
    </w:p>
    <w:p w14:paraId="13F502EC" w14:textId="77777777" w:rsidR="008E76D5" w:rsidRPr="001867E6" w:rsidRDefault="008E76D5" w:rsidP="008E76D5">
      <w:pPr>
        <w:pStyle w:val="ListParagraph"/>
        <w:numPr>
          <w:ilvl w:val="0"/>
          <w:numId w:val="44"/>
        </w:numPr>
        <w:spacing w:before="120" w:line="280" w:lineRule="atLeast"/>
        <w:jc w:val="both"/>
        <w:rPr>
          <w:b/>
          <w:bCs/>
        </w:rPr>
      </w:pPr>
      <w:r w:rsidRPr="001867E6">
        <w:rPr>
          <w:b/>
          <w:bCs/>
          <w:lang w:val="en-GB"/>
        </w:rPr>
        <w:t>For a UE supporting R17 paging enhancement feature, it is RAN1 understanding that it is up to UE implementation whether the UE monitors the MO(s) for a PEI (No RAN1 spec impact)</w:t>
      </w:r>
    </w:p>
    <w:p w14:paraId="53C5AEB1" w14:textId="053EAD2B" w:rsidR="009011CF" w:rsidRPr="00515F8D" w:rsidRDefault="007504B9" w:rsidP="00143FF5">
      <w:pPr>
        <w:pStyle w:val="ListParagraph"/>
        <w:numPr>
          <w:ilvl w:val="1"/>
          <w:numId w:val="44"/>
        </w:numPr>
        <w:spacing w:after="240"/>
        <w:rPr>
          <w:b/>
          <w:bCs/>
          <w:lang w:eastAsia="zh-CN"/>
        </w:rPr>
      </w:pPr>
      <w:r w:rsidRPr="00515F8D">
        <w:rPr>
          <w:b/>
          <w:bCs/>
          <w:lang w:val="en-GB"/>
        </w:rPr>
        <w:t>If UE decides to not to monitor PEI, it has to monitor UE’s PO as defined in 38.304 (No RAN1 spec impact)</w:t>
      </w:r>
      <w:bookmarkEnd w:id="7"/>
    </w:p>
    <w:p w14:paraId="5085FBB3" w14:textId="77777777" w:rsidR="00515F8D" w:rsidRPr="00C821C3" w:rsidRDefault="00515F8D" w:rsidP="00C821C3">
      <w:pPr>
        <w:spacing w:after="240"/>
        <w:rPr>
          <w:b/>
          <w:bCs/>
          <w:lang w:eastAsia="zh-CN"/>
        </w:rPr>
      </w:pPr>
    </w:p>
    <w:p w14:paraId="728C7D01" w14:textId="3DA7A8F4" w:rsidR="005C2D7A" w:rsidRDefault="005C2D7A" w:rsidP="005C2D7A">
      <w:pPr>
        <w:pStyle w:val="Heading2"/>
        <w:rPr>
          <w:lang w:val="en-US"/>
        </w:rPr>
      </w:pPr>
      <w:r>
        <w:rPr>
          <w:lang w:val="en-US"/>
        </w:rPr>
        <w:t>PEI for RedCap UE</w:t>
      </w:r>
    </w:p>
    <w:p w14:paraId="0E65CD95" w14:textId="474EB7C5" w:rsidR="005C2D7A" w:rsidRDefault="007317E0" w:rsidP="005C2D7A">
      <w:pPr>
        <w:rPr>
          <w:lang w:eastAsia="zh-CN"/>
        </w:rPr>
      </w:pPr>
      <w:r>
        <w:rPr>
          <w:lang w:eastAsia="zh-CN"/>
        </w:rPr>
        <w:t xml:space="preserve">In RAN1 #107-e, the following agreements were made for RedCap UE </w:t>
      </w:r>
      <w:r w:rsidR="00F269FB">
        <w:rPr>
          <w:lang w:eastAsia="zh-CN"/>
        </w:rPr>
        <w:t>initial DL BWP, SSB and paging configurations.</w:t>
      </w:r>
    </w:p>
    <w:tbl>
      <w:tblPr>
        <w:tblStyle w:val="TableGrid"/>
        <w:tblW w:w="0" w:type="auto"/>
        <w:tblLook w:val="04A0" w:firstRow="1" w:lastRow="0" w:firstColumn="1" w:lastColumn="0" w:noHBand="0" w:noVBand="1"/>
      </w:tblPr>
      <w:tblGrid>
        <w:gridCol w:w="9962"/>
      </w:tblGrid>
      <w:tr w:rsidR="00F269FB" w:rsidRPr="007D4884" w14:paraId="6CD59E3C" w14:textId="77777777" w:rsidTr="00F269FB">
        <w:tc>
          <w:tcPr>
            <w:tcW w:w="9962" w:type="dxa"/>
          </w:tcPr>
          <w:p w14:paraId="5A2448A6" w14:textId="77777777" w:rsidR="00F269FB" w:rsidRPr="007D4884" w:rsidRDefault="00F269FB" w:rsidP="00F269FB">
            <w:pPr>
              <w:rPr>
                <w:bCs/>
                <w:highlight w:val="green"/>
              </w:rPr>
            </w:pPr>
            <w:r w:rsidRPr="007D4884">
              <w:rPr>
                <w:bCs/>
                <w:highlight w:val="green"/>
              </w:rPr>
              <w:t xml:space="preserve">Agreement </w:t>
            </w:r>
          </w:p>
          <w:p w14:paraId="3D03F507" w14:textId="77777777" w:rsidR="00F269FB" w:rsidRPr="007D4884" w:rsidRDefault="00F269FB" w:rsidP="00F269FB">
            <w:pPr>
              <w:numPr>
                <w:ilvl w:val="0"/>
                <w:numId w:val="40"/>
              </w:numPr>
              <w:overflowPunct/>
              <w:autoSpaceDE/>
              <w:adjustRightInd/>
              <w:spacing w:after="180" w:line="252" w:lineRule="auto"/>
              <w:contextualSpacing/>
              <w:textAlignment w:val="auto"/>
              <w:rPr>
                <w:bCs/>
              </w:rPr>
            </w:pPr>
            <w:r w:rsidRPr="007D4884">
              <w:rPr>
                <w:bCs/>
              </w:rPr>
              <w:t>For both FR1 and FR2, for a cell that allows a RedCap UE to access, network can configure a separate initial DL BWP for RedCap UEs in SIB. At least the case when the separate initial DL BWP includes CD-SSB and the entire CORESET#0 is supported</w:t>
            </w:r>
          </w:p>
          <w:p w14:paraId="5BDBD686" w14:textId="77777777" w:rsidR="00F269FB" w:rsidRPr="007D4884" w:rsidRDefault="00F269FB" w:rsidP="00F269FB">
            <w:pPr>
              <w:numPr>
                <w:ilvl w:val="1"/>
                <w:numId w:val="40"/>
              </w:numPr>
              <w:overflowPunct/>
              <w:autoSpaceDE/>
              <w:adjustRightInd/>
              <w:spacing w:after="180" w:line="252" w:lineRule="auto"/>
              <w:contextualSpacing/>
              <w:textAlignment w:val="auto"/>
              <w:rPr>
                <w:bCs/>
              </w:rPr>
            </w:pPr>
            <w:r w:rsidRPr="007D4884">
              <w:rPr>
                <w:bCs/>
              </w:rPr>
              <w:t>It can be used in idle/inactive mode (including paging) and during and after initial access, when applicable</w:t>
            </w:r>
          </w:p>
          <w:p w14:paraId="1BC1A960" w14:textId="77777777" w:rsidR="00F269FB" w:rsidRPr="007D4884" w:rsidRDefault="00F269FB" w:rsidP="00F269FB">
            <w:pPr>
              <w:numPr>
                <w:ilvl w:val="1"/>
                <w:numId w:val="40"/>
              </w:numPr>
              <w:overflowPunct/>
              <w:autoSpaceDE/>
              <w:adjustRightInd/>
              <w:spacing w:after="180" w:line="252" w:lineRule="auto"/>
              <w:contextualSpacing/>
              <w:textAlignment w:val="auto"/>
              <w:rPr>
                <w:bCs/>
              </w:rPr>
            </w:pPr>
            <w:r w:rsidRPr="007D4884">
              <w:rPr>
                <w:bCs/>
              </w:rPr>
              <w:t>It is no wider than the maximum RedCap UE bandwidth.</w:t>
            </w:r>
          </w:p>
          <w:p w14:paraId="6F8B816B" w14:textId="77777777" w:rsidR="00F269FB" w:rsidRPr="007D4884" w:rsidRDefault="00F269FB" w:rsidP="00F269FB">
            <w:pPr>
              <w:numPr>
                <w:ilvl w:val="1"/>
                <w:numId w:val="40"/>
              </w:numPr>
              <w:overflowPunct/>
              <w:autoSpaceDE/>
              <w:adjustRightInd/>
              <w:spacing w:after="180" w:line="252" w:lineRule="auto"/>
              <w:contextualSpacing/>
              <w:textAlignment w:val="auto"/>
              <w:rPr>
                <w:bCs/>
              </w:rPr>
            </w:pPr>
            <w:r w:rsidRPr="007D4884">
              <w:rPr>
                <w:bCs/>
              </w:rPr>
              <w:t>This applies to both TDD and FDD (including FD FDD and HD FDD) cases.</w:t>
            </w:r>
          </w:p>
          <w:p w14:paraId="6A9B34A7" w14:textId="77777777" w:rsidR="00F269FB" w:rsidRPr="007D4884" w:rsidRDefault="00F269FB" w:rsidP="00F269FB">
            <w:pPr>
              <w:rPr>
                <w:bCs/>
                <w:highlight w:val="green"/>
              </w:rPr>
            </w:pPr>
            <w:r w:rsidRPr="007D4884">
              <w:rPr>
                <w:bCs/>
                <w:highlight w:val="green"/>
              </w:rPr>
              <w:t>Agreement</w:t>
            </w:r>
          </w:p>
          <w:p w14:paraId="5F3FC7F4" w14:textId="77777777" w:rsidR="00F269FB" w:rsidRPr="007D4884" w:rsidRDefault="00F269FB" w:rsidP="00F269FB">
            <w:pPr>
              <w:numPr>
                <w:ilvl w:val="0"/>
                <w:numId w:val="39"/>
              </w:numPr>
              <w:overflowPunct/>
              <w:autoSpaceDE/>
              <w:autoSpaceDN/>
              <w:adjustRightInd/>
              <w:spacing w:after="0" w:line="231" w:lineRule="atLeast"/>
              <w:rPr>
                <w:rFonts w:eastAsia="Microsoft YaHei UI"/>
                <w:bCs/>
                <w:lang w:eastAsia="zh-CN"/>
              </w:rPr>
            </w:pPr>
            <w:r w:rsidRPr="007D4884">
              <w:rPr>
                <w:rFonts w:eastAsia="Microsoft YaHei UI"/>
                <w:bCs/>
                <w:lang w:eastAsia="zh-CN"/>
              </w:rPr>
              <w:t>For FR1,</w:t>
            </w:r>
          </w:p>
          <w:p w14:paraId="2CE6BAF3" w14:textId="77777777" w:rsidR="00F269FB" w:rsidRPr="007D4884" w:rsidRDefault="00F269FB" w:rsidP="00F269FB">
            <w:pPr>
              <w:numPr>
                <w:ilvl w:val="1"/>
                <w:numId w:val="39"/>
              </w:numPr>
              <w:overflowPunct/>
              <w:autoSpaceDE/>
              <w:autoSpaceDN/>
              <w:adjustRightInd/>
              <w:spacing w:after="0" w:line="231" w:lineRule="atLeast"/>
              <w:rPr>
                <w:rFonts w:eastAsia="Microsoft YaHei UI"/>
                <w:bCs/>
                <w:lang w:eastAsia="zh-CN"/>
              </w:rPr>
            </w:pPr>
            <w:r w:rsidRPr="007D4884">
              <w:rPr>
                <w:rFonts w:eastAsia="Microsoft YaHei UI"/>
                <w:bCs/>
                <w:lang w:eastAsia="zh-CN"/>
              </w:rPr>
              <w:t>For a separate initial DL BWP (if it does not include CD-SSB and the entire CORESET#0) from RAN1 perspective,</w:t>
            </w:r>
          </w:p>
          <w:p w14:paraId="2A9ED7EB" w14:textId="77777777" w:rsidR="00F269FB" w:rsidRPr="007D4884" w:rsidRDefault="00F269FB" w:rsidP="00F269FB">
            <w:pPr>
              <w:numPr>
                <w:ilvl w:val="2"/>
                <w:numId w:val="39"/>
              </w:numPr>
              <w:overflowPunct/>
              <w:autoSpaceDE/>
              <w:autoSpaceDN/>
              <w:adjustRightInd/>
              <w:spacing w:after="0" w:line="231" w:lineRule="atLeast"/>
              <w:rPr>
                <w:rFonts w:eastAsia="Microsoft YaHei UI"/>
                <w:bCs/>
                <w:lang w:eastAsia="zh-CN"/>
              </w:rPr>
            </w:pPr>
            <w:r w:rsidRPr="007D4884">
              <w:rPr>
                <w:rFonts w:eastAsia="Microsoft YaHei UI"/>
                <w:bCs/>
                <w:lang w:eastAsia="zh-CN"/>
              </w:rPr>
              <w:t>If it is configured for random access while not for paging in idle/inactive mode, RedCap UE does NOT expect it to contain SSB/CORESET#0/SIB.</w:t>
            </w:r>
          </w:p>
          <w:p w14:paraId="2ACE0B78" w14:textId="77777777" w:rsidR="00F269FB" w:rsidRPr="007D4884" w:rsidRDefault="00F269FB" w:rsidP="00F269FB">
            <w:pPr>
              <w:numPr>
                <w:ilvl w:val="2"/>
                <w:numId w:val="39"/>
              </w:numPr>
              <w:overflowPunct/>
              <w:autoSpaceDE/>
              <w:autoSpaceDN/>
              <w:adjustRightInd/>
              <w:spacing w:after="0" w:line="231" w:lineRule="atLeast"/>
              <w:rPr>
                <w:rFonts w:eastAsia="Microsoft YaHei UI"/>
                <w:bCs/>
                <w:lang w:eastAsia="zh-CN"/>
              </w:rPr>
            </w:pPr>
            <w:r w:rsidRPr="007D4884">
              <w:rPr>
                <w:rFonts w:eastAsia="Microsoft YaHei UI" w:hint="eastAsia"/>
                <w:bCs/>
                <w:lang w:eastAsia="zh-CN"/>
              </w:rPr>
              <w:lastRenderedPageBreak/>
              <w:t>N</w:t>
            </w:r>
            <w:r w:rsidRPr="007D4884">
              <w:rPr>
                <w:rFonts w:eastAsia="Microsoft YaHei UI"/>
                <w:bCs/>
                <w:lang w:eastAsia="zh-CN"/>
              </w:rPr>
              <w:t>ote: RAN1 assumes REDCAP UE performing Random access in the separate DL BWP does not need to monitor paging in a BWP containing CORESET#0</w:t>
            </w:r>
          </w:p>
          <w:p w14:paraId="3D9ABDCE" w14:textId="77777777" w:rsidR="00F269FB" w:rsidRPr="007D4884" w:rsidRDefault="00F269FB" w:rsidP="00F269FB">
            <w:pPr>
              <w:numPr>
                <w:ilvl w:val="2"/>
                <w:numId w:val="39"/>
              </w:numPr>
              <w:overflowPunct/>
              <w:autoSpaceDE/>
              <w:autoSpaceDN/>
              <w:adjustRightInd/>
              <w:spacing w:after="0" w:line="231" w:lineRule="atLeast"/>
              <w:rPr>
                <w:rFonts w:eastAsia="Microsoft YaHei UI"/>
                <w:bCs/>
                <w:lang w:eastAsia="zh-CN"/>
              </w:rPr>
            </w:pPr>
            <w:r w:rsidRPr="007D4884">
              <w:rPr>
                <w:rFonts w:eastAsia="Microsoft YaHei UI"/>
                <w:bCs/>
                <w:shd w:val="clear" w:color="auto" w:fill="808000"/>
                <w:lang w:eastAsia="zh-CN"/>
              </w:rPr>
              <w:t>Working assumption:</w:t>
            </w:r>
            <w:r w:rsidRPr="007D4884">
              <w:rPr>
                <w:rFonts w:eastAsia="Microsoft YaHei UI"/>
                <w:bCs/>
                <w:lang w:eastAsia="zh-CN"/>
              </w:rPr>
              <w:t> If it is configured for paging, RedCap UE expects it to contain NCD-SSB for serving cell but not CORESET#0/SIB from RAN1 perspective</w:t>
            </w:r>
          </w:p>
          <w:p w14:paraId="74705F0D" w14:textId="77777777" w:rsidR="00F269FB" w:rsidRPr="007D4884" w:rsidRDefault="00F269FB" w:rsidP="00F269FB">
            <w:pPr>
              <w:numPr>
                <w:ilvl w:val="1"/>
                <w:numId w:val="39"/>
              </w:numPr>
              <w:overflowPunct/>
              <w:autoSpaceDE/>
              <w:autoSpaceDN/>
              <w:adjustRightInd/>
              <w:spacing w:after="0" w:line="231" w:lineRule="atLeast"/>
              <w:rPr>
                <w:rFonts w:eastAsia="Microsoft YaHei UI"/>
                <w:bCs/>
                <w:lang w:eastAsia="zh-CN"/>
              </w:rPr>
            </w:pPr>
            <w:r w:rsidRPr="007D4884">
              <w:rPr>
                <w:rFonts w:eastAsia="Microsoft YaHei UI"/>
                <w:bCs/>
                <w:lang w:eastAsia="zh-CN"/>
              </w:rPr>
              <w:t>For an RRC-configured active DL BWP in connected mode (if it does not include CD-SSB and the entire CORESET#0) from RAN1 perspective,</w:t>
            </w:r>
          </w:p>
          <w:p w14:paraId="15FB600C" w14:textId="77777777" w:rsidR="00F269FB" w:rsidRPr="007D4884" w:rsidRDefault="00F269FB" w:rsidP="00F269FB">
            <w:pPr>
              <w:numPr>
                <w:ilvl w:val="2"/>
                <w:numId w:val="39"/>
              </w:numPr>
              <w:overflowPunct/>
              <w:autoSpaceDE/>
              <w:autoSpaceDN/>
              <w:adjustRightInd/>
              <w:spacing w:after="0" w:line="231" w:lineRule="atLeast"/>
              <w:rPr>
                <w:rFonts w:eastAsia="Microsoft YaHei UI"/>
                <w:bCs/>
                <w:lang w:eastAsia="zh-CN"/>
              </w:rPr>
            </w:pPr>
            <w:r w:rsidRPr="007D4884">
              <w:rPr>
                <w:rFonts w:eastAsia="Times New Roman"/>
                <w:bCs/>
                <w:lang w:eastAsia="en-GB"/>
              </w:rPr>
              <w:t>A RedCap UE supporting mandatory FG 6-1 (but not optional FG 6-1a) expects it to contain NCD-SSB for serving cell but not CORESET#0/SIB</w:t>
            </w:r>
          </w:p>
          <w:p w14:paraId="67A07C9B" w14:textId="77777777" w:rsidR="00F269FB" w:rsidRPr="007D4884" w:rsidRDefault="00F269FB" w:rsidP="00F269FB">
            <w:pPr>
              <w:numPr>
                <w:ilvl w:val="2"/>
                <w:numId w:val="39"/>
              </w:numPr>
              <w:adjustRightInd/>
              <w:spacing w:after="0" w:line="252" w:lineRule="auto"/>
              <w:rPr>
                <w:rFonts w:eastAsia="Times New Roman"/>
                <w:bCs/>
                <w:color w:val="FF0000"/>
                <w:lang w:eastAsia="en-GB"/>
              </w:rPr>
            </w:pPr>
            <w:r w:rsidRPr="007D4884">
              <w:rPr>
                <w:rFonts w:eastAsia="Times New Roman"/>
                <w:bCs/>
                <w:color w:val="FF0000"/>
                <w:lang w:eastAsia="en-GB"/>
              </w:rPr>
              <w:t xml:space="preserve">A RedCap UE can indicate the </w:t>
            </w:r>
            <w:r w:rsidRPr="007D4884">
              <w:rPr>
                <w:bCs/>
                <w:color w:val="FF0000"/>
                <w:lang w:eastAsia="zh-CN"/>
              </w:rPr>
              <w:t>following</w:t>
            </w:r>
            <w:r w:rsidRPr="007D4884">
              <w:rPr>
                <w:rFonts w:eastAsia="Times New Roman"/>
                <w:bCs/>
                <w:color w:val="FF0000"/>
                <w:lang w:eastAsia="en-GB"/>
              </w:rPr>
              <w:t xml:space="preserve"> as optional capability</w:t>
            </w:r>
            <w:r w:rsidRPr="007D4884">
              <w:rPr>
                <w:bCs/>
                <w:color w:val="FF0000"/>
                <w:lang w:eastAsia="zh-CN"/>
              </w:rPr>
              <w:t>:</w:t>
            </w:r>
          </w:p>
          <w:p w14:paraId="12D934C2" w14:textId="77777777" w:rsidR="00F269FB" w:rsidRPr="007D4884" w:rsidRDefault="00F269FB" w:rsidP="00F269FB">
            <w:pPr>
              <w:numPr>
                <w:ilvl w:val="3"/>
                <w:numId w:val="39"/>
              </w:numPr>
              <w:overflowPunct/>
              <w:autoSpaceDE/>
              <w:autoSpaceDN/>
              <w:adjustRightInd/>
              <w:spacing w:after="0" w:line="231" w:lineRule="atLeast"/>
              <w:rPr>
                <w:rFonts w:eastAsia="Microsoft YaHei UI"/>
                <w:bCs/>
                <w:lang w:eastAsia="zh-CN"/>
              </w:rPr>
            </w:pPr>
            <w:r w:rsidRPr="007D4884">
              <w:rPr>
                <w:rFonts w:eastAsia="Microsoft YaHei UI"/>
                <w:bCs/>
                <w:color w:val="FF0000"/>
                <w:lang w:eastAsia="zh-CN"/>
              </w:rPr>
              <w:t xml:space="preserve">Not need NCD-SSB: </w:t>
            </w:r>
            <w:r w:rsidRPr="007D4884">
              <w:rPr>
                <w:rFonts w:eastAsia="Microsoft YaHei UI"/>
                <w:bCs/>
                <w:lang w:eastAsia="zh-CN"/>
              </w:rPr>
              <w:t xml:space="preserve">A RedCap UE </w:t>
            </w:r>
            <w:r w:rsidRPr="007D4884">
              <w:rPr>
                <w:rFonts w:eastAsia="Microsoft YaHei UI"/>
                <w:bCs/>
                <w:color w:val="FF0000"/>
                <w:lang w:eastAsia="zh-CN"/>
              </w:rPr>
              <w:t>can in addition optionally</w:t>
            </w:r>
            <w:r w:rsidRPr="007D4884">
              <w:rPr>
                <w:rFonts w:eastAsia="Microsoft YaHei UI"/>
                <w:bCs/>
                <w:lang w:eastAsia="zh-CN"/>
              </w:rPr>
              <w:t xml:space="preserve"> support relevant operation </w:t>
            </w:r>
            <w:r w:rsidRPr="007D4884">
              <w:rPr>
                <w:rFonts w:eastAsia="Microsoft YaHei UI"/>
                <w:bCs/>
                <w:strike/>
                <w:color w:val="FF0000"/>
                <w:lang w:eastAsia="zh-CN"/>
              </w:rPr>
              <w:t xml:space="preserve">(except for standalone use for RRM measurement) </w:t>
            </w:r>
            <w:r w:rsidRPr="007D4884">
              <w:rPr>
                <w:rFonts w:eastAsia="Microsoft YaHei UI"/>
                <w:bCs/>
                <w:lang w:eastAsia="zh-CN"/>
              </w:rPr>
              <w:t xml:space="preserve">based on for CSI-RS (working assumption) and/or </w:t>
            </w:r>
            <w:r w:rsidRPr="007D4884">
              <w:rPr>
                <w:rFonts w:eastAsia="Times New Roman"/>
                <w:bCs/>
                <w:lang w:eastAsia="en-GB"/>
              </w:rPr>
              <w:t>FG 6-1a</w:t>
            </w:r>
            <w:r w:rsidRPr="007D4884">
              <w:rPr>
                <w:rFonts w:eastAsia="Microsoft YaHei UI"/>
                <w:bCs/>
                <w:lang w:eastAsia="zh-CN"/>
              </w:rPr>
              <w:t xml:space="preserve"> by reporting optional capabilities.</w:t>
            </w:r>
          </w:p>
          <w:p w14:paraId="31C99FEA" w14:textId="77777777" w:rsidR="00F269FB" w:rsidRPr="007D4884" w:rsidRDefault="00F269FB" w:rsidP="00F269FB">
            <w:pPr>
              <w:numPr>
                <w:ilvl w:val="1"/>
                <w:numId w:val="39"/>
              </w:numPr>
              <w:overflowPunct/>
              <w:autoSpaceDE/>
              <w:autoSpaceDN/>
              <w:adjustRightInd/>
              <w:spacing w:after="0" w:line="231" w:lineRule="atLeast"/>
              <w:rPr>
                <w:rFonts w:eastAsia="Microsoft YaHei UI"/>
                <w:bCs/>
                <w:lang w:eastAsia="zh-CN"/>
              </w:rPr>
            </w:pPr>
            <w:r w:rsidRPr="007D4884">
              <w:rPr>
                <w:rFonts w:eastAsia="Microsoft YaHei UI"/>
                <w:bCs/>
                <w:lang w:eastAsia="zh-CN"/>
              </w:rPr>
              <w:t>Note: if a separate initial/RRC configured DL BWP is configured to contain the entire CORESET#0, CD-SSB is expected by RedCap UE.</w:t>
            </w:r>
          </w:p>
          <w:p w14:paraId="1F0898A5" w14:textId="77777777" w:rsidR="00F269FB" w:rsidRPr="007D4884" w:rsidRDefault="00F269FB" w:rsidP="00F269FB">
            <w:pPr>
              <w:numPr>
                <w:ilvl w:val="1"/>
                <w:numId w:val="39"/>
              </w:numPr>
              <w:overflowPunct/>
              <w:autoSpaceDE/>
              <w:autoSpaceDN/>
              <w:adjustRightInd/>
              <w:spacing w:after="0" w:line="231" w:lineRule="atLeast"/>
              <w:rPr>
                <w:rFonts w:eastAsia="Microsoft YaHei UI"/>
                <w:bCs/>
                <w:lang w:eastAsia="zh-CN"/>
              </w:rPr>
            </w:pPr>
            <w:r w:rsidRPr="007D4884">
              <w:rPr>
                <w:rFonts w:eastAsia="Microsoft YaHei UI"/>
                <w:bCs/>
                <w:lang w:eastAsia="zh-CN"/>
              </w:rPr>
              <w:t>Note: The network may choose to configure SSB or MIB-configured CORESET#0 or SIB1 to be within the respective DL BWP.</w:t>
            </w:r>
          </w:p>
          <w:p w14:paraId="27D4B41B" w14:textId="77777777" w:rsidR="00F269FB" w:rsidRPr="007D4884" w:rsidRDefault="00F269FB" w:rsidP="00F269FB">
            <w:pPr>
              <w:numPr>
                <w:ilvl w:val="1"/>
                <w:numId w:val="39"/>
              </w:numPr>
              <w:overflowPunct/>
              <w:autoSpaceDE/>
              <w:autoSpaceDN/>
              <w:adjustRightInd/>
              <w:spacing w:after="0" w:line="231" w:lineRule="atLeast"/>
              <w:rPr>
                <w:rFonts w:eastAsia="Microsoft YaHei UI"/>
                <w:bCs/>
                <w:lang w:eastAsia="zh-CN"/>
              </w:rPr>
            </w:pPr>
            <w:r w:rsidRPr="007D4884">
              <w:rPr>
                <w:bCs/>
              </w:rPr>
              <w:t>Note: If a separate SIB-configured initial DL BWP for RedCap UEs contains the entire CORESET#0, the RedCap UE shall use the bandwidth and location of the CORESET#0 in DL during initial access.</w:t>
            </w:r>
          </w:p>
          <w:p w14:paraId="260E3232" w14:textId="77777777" w:rsidR="00F269FB" w:rsidRPr="007D4884" w:rsidRDefault="00F269FB" w:rsidP="00F269FB">
            <w:pPr>
              <w:numPr>
                <w:ilvl w:val="1"/>
                <w:numId w:val="39"/>
              </w:numPr>
              <w:overflowPunct/>
              <w:autoSpaceDE/>
              <w:autoSpaceDN/>
              <w:adjustRightInd/>
              <w:spacing w:after="0" w:line="231" w:lineRule="atLeast"/>
              <w:rPr>
                <w:rFonts w:eastAsia="Microsoft YaHei UI"/>
                <w:bCs/>
                <w:lang w:eastAsia="zh-CN"/>
              </w:rPr>
            </w:pPr>
            <w:r w:rsidRPr="007D4884">
              <w:rPr>
                <w:rFonts w:eastAsia="DengXian" w:hint="eastAsia"/>
                <w:bCs/>
                <w:lang w:eastAsia="zh-CN"/>
              </w:rPr>
              <w:t>N</w:t>
            </w:r>
            <w:r w:rsidRPr="007D4884">
              <w:rPr>
                <w:rFonts w:eastAsia="DengXian"/>
                <w:bCs/>
                <w:lang w:eastAsia="zh-CN"/>
              </w:rPr>
              <w:t>ote: NCD-SSB periodicity is not required to be configured the same as that of CD-SSB</w:t>
            </w:r>
          </w:p>
          <w:p w14:paraId="09A87F76" w14:textId="77777777" w:rsidR="00F269FB" w:rsidRPr="007D4884" w:rsidRDefault="00F269FB" w:rsidP="00F269FB">
            <w:pPr>
              <w:numPr>
                <w:ilvl w:val="1"/>
                <w:numId w:val="39"/>
              </w:numPr>
              <w:overflowPunct/>
              <w:autoSpaceDE/>
              <w:autoSpaceDN/>
              <w:adjustRightInd/>
              <w:spacing w:after="0" w:line="231" w:lineRule="atLeast"/>
              <w:rPr>
                <w:rFonts w:eastAsia="Microsoft YaHei UI"/>
                <w:bCs/>
                <w:lang w:eastAsia="zh-CN"/>
              </w:rPr>
            </w:pPr>
            <w:r w:rsidRPr="007D4884">
              <w:rPr>
                <w:rFonts w:eastAsia="DengXian"/>
                <w:bCs/>
                <w:lang w:eastAsia="zh-CN"/>
              </w:rPr>
              <w:t>Note: Periodicity of NCD-SSB shall be not less than periodicity of CD-SSB</w:t>
            </w:r>
          </w:p>
          <w:p w14:paraId="6EB8E6B9" w14:textId="77777777" w:rsidR="00F269FB" w:rsidRPr="007D4884" w:rsidRDefault="00F269FB" w:rsidP="00F269FB">
            <w:pPr>
              <w:rPr>
                <w:bCs/>
                <w:highlight w:val="green"/>
              </w:rPr>
            </w:pPr>
            <w:r w:rsidRPr="007D4884">
              <w:rPr>
                <w:bCs/>
                <w:highlight w:val="green"/>
              </w:rPr>
              <w:t>Agreement</w:t>
            </w:r>
          </w:p>
          <w:p w14:paraId="46783DF8" w14:textId="77777777" w:rsidR="00F269FB" w:rsidRPr="007D4884" w:rsidRDefault="00F269FB" w:rsidP="00F269FB">
            <w:pPr>
              <w:numPr>
                <w:ilvl w:val="0"/>
                <w:numId w:val="39"/>
              </w:numPr>
              <w:overflowPunct/>
              <w:autoSpaceDE/>
              <w:autoSpaceDN/>
              <w:adjustRightInd/>
              <w:spacing w:after="0" w:line="231" w:lineRule="atLeast"/>
              <w:rPr>
                <w:rFonts w:eastAsia="Microsoft YaHei UI"/>
                <w:bCs/>
                <w:color w:val="0070C0"/>
                <w:lang w:eastAsia="zh-CN"/>
              </w:rPr>
            </w:pPr>
            <w:r w:rsidRPr="007D4884">
              <w:rPr>
                <w:rFonts w:eastAsia="Microsoft YaHei UI"/>
                <w:bCs/>
                <w:color w:val="0070C0"/>
                <w:lang w:eastAsia="zh-CN"/>
              </w:rPr>
              <w:t>For FR2,</w:t>
            </w:r>
          </w:p>
          <w:p w14:paraId="0DEE2931" w14:textId="77777777" w:rsidR="00F269FB" w:rsidRPr="007D4884" w:rsidRDefault="00F269FB" w:rsidP="00F269FB">
            <w:pPr>
              <w:numPr>
                <w:ilvl w:val="1"/>
                <w:numId w:val="39"/>
              </w:numPr>
              <w:overflowPunct/>
              <w:autoSpaceDE/>
              <w:autoSpaceDN/>
              <w:adjustRightInd/>
              <w:spacing w:after="0" w:line="231" w:lineRule="atLeast"/>
              <w:rPr>
                <w:rFonts w:eastAsia="Microsoft YaHei UI"/>
                <w:bCs/>
                <w:lang w:eastAsia="zh-CN"/>
              </w:rPr>
            </w:pPr>
            <w:r w:rsidRPr="007D4884">
              <w:rPr>
                <w:rFonts w:eastAsia="Microsoft YaHei UI"/>
                <w:bCs/>
                <w:lang w:eastAsia="zh-CN"/>
              </w:rPr>
              <w:t>For a separate initial DL BWP (if it does not include CD-SSB</w:t>
            </w:r>
            <w:r w:rsidRPr="007D4884">
              <w:rPr>
                <w:rFonts w:eastAsia="Microsoft YaHei UI"/>
                <w:bCs/>
                <w:strike/>
                <w:color w:val="FF0000"/>
                <w:lang w:eastAsia="zh-CN"/>
              </w:rPr>
              <w:t xml:space="preserve"> and the entire CORESET#0</w:t>
            </w:r>
            <w:r w:rsidRPr="007D4884">
              <w:rPr>
                <w:rFonts w:eastAsia="Microsoft YaHei UI"/>
                <w:bCs/>
                <w:lang w:eastAsia="zh-CN"/>
              </w:rPr>
              <w:t>) from RAN1 perspective,</w:t>
            </w:r>
          </w:p>
          <w:p w14:paraId="04AEE4F7" w14:textId="77777777" w:rsidR="00F269FB" w:rsidRPr="007D4884" w:rsidRDefault="00F269FB" w:rsidP="00F269FB">
            <w:pPr>
              <w:numPr>
                <w:ilvl w:val="2"/>
                <w:numId w:val="39"/>
              </w:numPr>
              <w:overflowPunct/>
              <w:autoSpaceDE/>
              <w:autoSpaceDN/>
              <w:adjustRightInd/>
              <w:spacing w:after="0" w:line="231" w:lineRule="atLeast"/>
              <w:rPr>
                <w:rFonts w:eastAsia="Microsoft YaHei UI"/>
                <w:bCs/>
                <w:lang w:eastAsia="zh-CN"/>
              </w:rPr>
            </w:pPr>
            <w:r w:rsidRPr="007D4884">
              <w:rPr>
                <w:rFonts w:eastAsia="Microsoft YaHei UI"/>
                <w:bCs/>
                <w:lang w:eastAsia="zh-CN"/>
              </w:rPr>
              <w:t>If it is configured for random access while not for paging in idle/inactive mode, RedCap UE does NOT expect it to contain SSB/CORESET#0/SIB.</w:t>
            </w:r>
          </w:p>
          <w:p w14:paraId="449298FE" w14:textId="77777777" w:rsidR="00F269FB" w:rsidRPr="007D4884" w:rsidRDefault="00F269FB" w:rsidP="00F269FB">
            <w:pPr>
              <w:numPr>
                <w:ilvl w:val="2"/>
                <w:numId w:val="39"/>
              </w:numPr>
              <w:overflowPunct/>
              <w:autoSpaceDE/>
              <w:autoSpaceDN/>
              <w:adjustRightInd/>
              <w:spacing w:after="0" w:line="231" w:lineRule="atLeast"/>
              <w:rPr>
                <w:rFonts w:eastAsia="Microsoft YaHei UI"/>
                <w:bCs/>
                <w:lang w:eastAsia="zh-CN"/>
              </w:rPr>
            </w:pPr>
            <w:r w:rsidRPr="007D4884">
              <w:rPr>
                <w:rFonts w:eastAsia="Microsoft YaHei UI" w:hint="eastAsia"/>
                <w:bCs/>
                <w:lang w:eastAsia="zh-CN"/>
              </w:rPr>
              <w:t>N</w:t>
            </w:r>
            <w:r w:rsidRPr="007D4884">
              <w:rPr>
                <w:rFonts w:eastAsia="Microsoft YaHei UI"/>
                <w:bCs/>
                <w:lang w:eastAsia="zh-CN"/>
              </w:rPr>
              <w:t>ote: RAN1 assumes REDCAP UE performing Random access in the separate DL BWP does not need to monitor paging in a BWP containing CORESET#0</w:t>
            </w:r>
          </w:p>
          <w:p w14:paraId="47042A21" w14:textId="77777777" w:rsidR="00F269FB" w:rsidRPr="007D4884" w:rsidRDefault="00F269FB" w:rsidP="00F269FB">
            <w:pPr>
              <w:numPr>
                <w:ilvl w:val="2"/>
                <w:numId w:val="39"/>
              </w:numPr>
              <w:overflowPunct/>
              <w:autoSpaceDE/>
              <w:autoSpaceDN/>
              <w:adjustRightInd/>
              <w:spacing w:after="0" w:line="231" w:lineRule="atLeast"/>
              <w:rPr>
                <w:rFonts w:eastAsia="Microsoft YaHei UI"/>
                <w:bCs/>
                <w:lang w:eastAsia="zh-CN"/>
              </w:rPr>
            </w:pPr>
            <w:r w:rsidRPr="007D4884">
              <w:rPr>
                <w:rFonts w:eastAsia="Microsoft YaHei UI"/>
                <w:bCs/>
                <w:shd w:val="clear" w:color="auto" w:fill="808000"/>
                <w:lang w:eastAsia="zh-CN"/>
              </w:rPr>
              <w:t>Working assumption:</w:t>
            </w:r>
            <w:r w:rsidRPr="007D4884">
              <w:rPr>
                <w:rFonts w:eastAsia="Microsoft YaHei UI"/>
                <w:bCs/>
                <w:lang w:eastAsia="zh-CN"/>
              </w:rPr>
              <w:t> If it is configured for paging, RedCap UE expects it to contain NCD-SSB for serving cell but not CORESET#0/SIB from RAN1 perspective</w:t>
            </w:r>
          </w:p>
          <w:p w14:paraId="05D1165F" w14:textId="77777777" w:rsidR="00F269FB" w:rsidRPr="007D4884" w:rsidRDefault="00F269FB" w:rsidP="00F269FB">
            <w:pPr>
              <w:numPr>
                <w:ilvl w:val="1"/>
                <w:numId w:val="39"/>
              </w:numPr>
              <w:overflowPunct/>
              <w:autoSpaceDE/>
              <w:autoSpaceDN/>
              <w:adjustRightInd/>
              <w:spacing w:after="0" w:line="231" w:lineRule="atLeast"/>
              <w:rPr>
                <w:rFonts w:eastAsia="Microsoft YaHei UI"/>
                <w:bCs/>
                <w:lang w:eastAsia="zh-CN"/>
              </w:rPr>
            </w:pPr>
            <w:r w:rsidRPr="007D4884">
              <w:rPr>
                <w:rFonts w:eastAsia="Microsoft YaHei UI"/>
                <w:bCs/>
                <w:lang w:eastAsia="zh-CN"/>
              </w:rPr>
              <w:t>For an RRC-configured active DL BWP in connected mode (if it does not include CD-SSB</w:t>
            </w:r>
            <w:r w:rsidRPr="007D4884">
              <w:rPr>
                <w:rFonts w:eastAsia="Microsoft YaHei UI"/>
                <w:bCs/>
                <w:strike/>
                <w:color w:val="FF0000"/>
                <w:lang w:eastAsia="zh-CN"/>
              </w:rPr>
              <w:t xml:space="preserve"> and the entire CORESET#0</w:t>
            </w:r>
            <w:r w:rsidRPr="007D4884">
              <w:rPr>
                <w:rFonts w:eastAsia="Microsoft YaHei UI"/>
                <w:bCs/>
                <w:lang w:eastAsia="zh-CN"/>
              </w:rPr>
              <w:t>) from RAN1 perspective,</w:t>
            </w:r>
          </w:p>
          <w:p w14:paraId="415400F2" w14:textId="77777777" w:rsidR="00F269FB" w:rsidRPr="007D4884" w:rsidRDefault="00F269FB" w:rsidP="00F269FB">
            <w:pPr>
              <w:numPr>
                <w:ilvl w:val="2"/>
                <w:numId w:val="39"/>
              </w:numPr>
              <w:overflowPunct/>
              <w:autoSpaceDE/>
              <w:autoSpaceDN/>
              <w:adjustRightInd/>
              <w:spacing w:after="0" w:line="231" w:lineRule="atLeast"/>
              <w:rPr>
                <w:rFonts w:eastAsia="Microsoft YaHei UI"/>
                <w:bCs/>
                <w:lang w:eastAsia="zh-CN"/>
              </w:rPr>
            </w:pPr>
            <w:r w:rsidRPr="007D4884">
              <w:rPr>
                <w:rFonts w:eastAsia="Times New Roman"/>
                <w:bCs/>
                <w:lang w:eastAsia="en-GB"/>
              </w:rPr>
              <w:t>A RedCap UE supporting mandatory FG 6-1 (but not optional FG 6-1a) expects it to contain NCD-SSB for serving cell but not CORESET#0/SIB</w:t>
            </w:r>
          </w:p>
          <w:p w14:paraId="4EB513DD" w14:textId="77777777" w:rsidR="00F269FB" w:rsidRPr="007D4884" w:rsidRDefault="00F269FB" w:rsidP="00F269FB">
            <w:pPr>
              <w:numPr>
                <w:ilvl w:val="2"/>
                <w:numId w:val="39"/>
              </w:numPr>
              <w:adjustRightInd/>
              <w:spacing w:after="0" w:line="252" w:lineRule="auto"/>
              <w:rPr>
                <w:rFonts w:eastAsia="Times New Roman"/>
                <w:bCs/>
                <w:lang w:eastAsia="en-GB"/>
              </w:rPr>
            </w:pPr>
            <w:r w:rsidRPr="007D4884">
              <w:rPr>
                <w:rFonts w:eastAsia="Times New Roman"/>
                <w:bCs/>
                <w:lang w:eastAsia="en-GB"/>
              </w:rPr>
              <w:t xml:space="preserve">A RedCap UE can indicate the </w:t>
            </w:r>
            <w:r w:rsidRPr="007D4884">
              <w:rPr>
                <w:bCs/>
                <w:lang w:eastAsia="zh-CN"/>
              </w:rPr>
              <w:t>following</w:t>
            </w:r>
            <w:r w:rsidRPr="007D4884">
              <w:rPr>
                <w:rFonts w:eastAsia="Times New Roman"/>
                <w:bCs/>
                <w:lang w:eastAsia="en-GB"/>
              </w:rPr>
              <w:t xml:space="preserve"> as optional capability</w:t>
            </w:r>
            <w:r w:rsidRPr="007D4884">
              <w:rPr>
                <w:bCs/>
                <w:lang w:eastAsia="zh-CN"/>
              </w:rPr>
              <w:t>:</w:t>
            </w:r>
          </w:p>
          <w:p w14:paraId="13C7D7DC" w14:textId="77777777" w:rsidR="00F269FB" w:rsidRPr="007D4884" w:rsidRDefault="00F269FB" w:rsidP="00F269FB">
            <w:pPr>
              <w:numPr>
                <w:ilvl w:val="3"/>
                <w:numId w:val="39"/>
              </w:numPr>
              <w:overflowPunct/>
              <w:autoSpaceDE/>
              <w:autoSpaceDN/>
              <w:adjustRightInd/>
              <w:spacing w:after="0" w:line="231" w:lineRule="atLeast"/>
              <w:rPr>
                <w:rFonts w:eastAsia="Microsoft YaHei UI"/>
                <w:bCs/>
                <w:lang w:eastAsia="zh-CN"/>
              </w:rPr>
            </w:pPr>
            <w:r w:rsidRPr="007D4884">
              <w:rPr>
                <w:rFonts w:eastAsia="Microsoft YaHei UI"/>
                <w:bCs/>
                <w:lang w:eastAsia="zh-CN"/>
              </w:rPr>
              <w:t xml:space="preserve">Not need NCD-SSB: A RedCap UE can in addition optionally support relevant operation based on </w:t>
            </w:r>
            <w:r w:rsidRPr="007D4884">
              <w:rPr>
                <w:rFonts w:eastAsia="Microsoft YaHei UI"/>
                <w:bCs/>
                <w:strike/>
                <w:color w:val="0070C0"/>
                <w:lang w:eastAsia="zh-CN"/>
              </w:rPr>
              <w:t xml:space="preserve">for </w:t>
            </w:r>
            <w:r w:rsidRPr="007D4884">
              <w:rPr>
                <w:rFonts w:eastAsia="Microsoft YaHei UI"/>
                <w:bCs/>
                <w:lang w:eastAsia="zh-CN"/>
              </w:rPr>
              <w:t xml:space="preserve">CSI-RS (working assumption) and/or </w:t>
            </w:r>
            <w:r w:rsidRPr="007D4884">
              <w:rPr>
                <w:rFonts w:eastAsia="Times New Roman"/>
                <w:bCs/>
                <w:lang w:eastAsia="en-GB"/>
              </w:rPr>
              <w:t>FG 6-1a</w:t>
            </w:r>
            <w:r w:rsidRPr="007D4884">
              <w:rPr>
                <w:rFonts w:eastAsia="Microsoft YaHei UI"/>
                <w:bCs/>
                <w:lang w:eastAsia="zh-CN"/>
              </w:rPr>
              <w:t xml:space="preserve"> by reporting optional capabilities.</w:t>
            </w:r>
          </w:p>
          <w:p w14:paraId="74B0CCD7" w14:textId="77777777" w:rsidR="00F269FB" w:rsidRPr="007D4884" w:rsidRDefault="00F269FB" w:rsidP="00F269FB">
            <w:pPr>
              <w:numPr>
                <w:ilvl w:val="1"/>
                <w:numId w:val="39"/>
              </w:numPr>
              <w:overflowPunct/>
              <w:autoSpaceDE/>
              <w:autoSpaceDN/>
              <w:adjustRightInd/>
              <w:spacing w:after="0" w:line="231" w:lineRule="atLeast"/>
              <w:rPr>
                <w:rFonts w:eastAsia="Microsoft YaHei UI"/>
                <w:bCs/>
                <w:lang w:eastAsia="zh-CN"/>
              </w:rPr>
            </w:pPr>
            <w:r w:rsidRPr="007D4884">
              <w:rPr>
                <w:rFonts w:eastAsia="Microsoft YaHei UI"/>
                <w:bCs/>
                <w:lang w:eastAsia="zh-CN"/>
              </w:rPr>
              <w:t xml:space="preserve">Note: </w:t>
            </w:r>
            <w:r w:rsidRPr="007D4884">
              <w:rPr>
                <w:rFonts w:eastAsia="Microsoft YaHei UI"/>
                <w:bCs/>
                <w:color w:val="0070C0"/>
                <w:lang w:eastAsia="zh-CN"/>
              </w:rPr>
              <w:t xml:space="preserve">For </w:t>
            </w:r>
            <w:r w:rsidRPr="007D4884">
              <w:rPr>
                <w:rFonts w:eastAsia="Microsoft YaHei UI" w:hint="eastAsia"/>
                <w:bCs/>
                <w:color w:val="0070C0"/>
                <w:lang w:eastAsia="zh-CN"/>
              </w:rPr>
              <w:t>S</w:t>
            </w:r>
            <w:r w:rsidRPr="007D4884">
              <w:rPr>
                <w:rFonts w:eastAsia="Microsoft YaHei UI"/>
                <w:bCs/>
                <w:color w:val="0070C0"/>
                <w:lang w:eastAsia="zh-CN"/>
              </w:rPr>
              <w:t xml:space="preserve">SB and CORESET#0 multiplexing pattern 1, </w:t>
            </w:r>
            <w:r w:rsidRPr="007D4884">
              <w:rPr>
                <w:rFonts w:eastAsia="Microsoft YaHei UI"/>
                <w:bCs/>
                <w:lang w:eastAsia="zh-CN"/>
              </w:rPr>
              <w:t>if a separate initial/RRC configured DL BWP is configured to contain the entire CORESET#0, CD-SSB is expected by RedCap UE.</w:t>
            </w:r>
          </w:p>
          <w:p w14:paraId="3DAF3D9B" w14:textId="77777777" w:rsidR="00F269FB" w:rsidRPr="007D4884" w:rsidRDefault="00F269FB" w:rsidP="00F269FB">
            <w:pPr>
              <w:numPr>
                <w:ilvl w:val="1"/>
                <w:numId w:val="39"/>
              </w:numPr>
              <w:overflowPunct/>
              <w:autoSpaceDE/>
              <w:autoSpaceDN/>
              <w:adjustRightInd/>
              <w:spacing w:after="0" w:line="231" w:lineRule="atLeast"/>
              <w:rPr>
                <w:rFonts w:eastAsia="Microsoft YaHei UI"/>
                <w:bCs/>
                <w:lang w:eastAsia="zh-CN"/>
              </w:rPr>
            </w:pPr>
            <w:r w:rsidRPr="007D4884">
              <w:rPr>
                <w:rFonts w:eastAsia="Microsoft YaHei UI"/>
                <w:bCs/>
                <w:lang w:eastAsia="zh-CN"/>
              </w:rPr>
              <w:t>Note: The network may choose to configure SSB or MIB-configured CORESET#0 or SIB1 to be within the respective DL BWP.</w:t>
            </w:r>
          </w:p>
          <w:p w14:paraId="06DB3390" w14:textId="77777777" w:rsidR="00F269FB" w:rsidRPr="007D4884" w:rsidRDefault="00F269FB" w:rsidP="00F269FB">
            <w:pPr>
              <w:numPr>
                <w:ilvl w:val="1"/>
                <w:numId w:val="39"/>
              </w:numPr>
              <w:overflowPunct/>
              <w:autoSpaceDE/>
              <w:autoSpaceDN/>
              <w:adjustRightInd/>
              <w:spacing w:after="0" w:line="231" w:lineRule="atLeast"/>
              <w:rPr>
                <w:rFonts w:eastAsia="Microsoft YaHei UI"/>
                <w:bCs/>
                <w:lang w:eastAsia="zh-CN"/>
              </w:rPr>
            </w:pPr>
            <w:r w:rsidRPr="007D4884">
              <w:rPr>
                <w:bCs/>
              </w:rPr>
              <w:t>Note: If a separate SIB-configured initial DL BWP for RedCap UEs contains the entire CORESET#0, the RedCap UE shall use the bandwidth and location of the CORESET#0 in DL during initial access.</w:t>
            </w:r>
          </w:p>
          <w:p w14:paraId="2255BD08" w14:textId="77777777" w:rsidR="00F269FB" w:rsidRPr="007D4884" w:rsidRDefault="00F269FB" w:rsidP="00F269FB">
            <w:pPr>
              <w:numPr>
                <w:ilvl w:val="1"/>
                <w:numId w:val="39"/>
              </w:numPr>
              <w:overflowPunct/>
              <w:autoSpaceDE/>
              <w:autoSpaceDN/>
              <w:adjustRightInd/>
              <w:spacing w:after="0" w:line="231" w:lineRule="atLeast"/>
              <w:rPr>
                <w:rFonts w:eastAsia="Microsoft YaHei UI"/>
                <w:bCs/>
                <w:lang w:eastAsia="zh-CN"/>
              </w:rPr>
            </w:pPr>
            <w:r w:rsidRPr="007D4884">
              <w:rPr>
                <w:rFonts w:eastAsia="DengXian" w:hint="eastAsia"/>
                <w:bCs/>
                <w:lang w:eastAsia="zh-CN"/>
              </w:rPr>
              <w:lastRenderedPageBreak/>
              <w:t>N</w:t>
            </w:r>
            <w:r w:rsidRPr="007D4884">
              <w:rPr>
                <w:rFonts w:eastAsia="DengXian"/>
                <w:bCs/>
                <w:lang w:eastAsia="zh-CN"/>
              </w:rPr>
              <w:t>ote: NCD-SSB periodicity is not required to be configured the same as that of CD-SSB</w:t>
            </w:r>
          </w:p>
          <w:p w14:paraId="1C6514A4" w14:textId="32F4755E" w:rsidR="00F269FB" w:rsidRPr="007D4884" w:rsidRDefault="00F269FB" w:rsidP="00F269FB">
            <w:pPr>
              <w:numPr>
                <w:ilvl w:val="1"/>
                <w:numId w:val="39"/>
              </w:numPr>
              <w:overflowPunct/>
              <w:autoSpaceDE/>
              <w:autoSpaceDN/>
              <w:adjustRightInd/>
              <w:spacing w:after="0" w:line="231" w:lineRule="atLeast"/>
              <w:rPr>
                <w:bCs/>
                <w:lang w:eastAsia="zh-CN"/>
              </w:rPr>
            </w:pPr>
            <w:r w:rsidRPr="007D4884">
              <w:rPr>
                <w:rFonts w:eastAsia="DengXian"/>
                <w:bCs/>
                <w:lang w:eastAsia="zh-CN"/>
              </w:rPr>
              <w:t>Note: Periodicity of NCD-SSB shall be not less than periodicity of CD-SSB</w:t>
            </w:r>
          </w:p>
        </w:tc>
      </w:tr>
    </w:tbl>
    <w:p w14:paraId="1E1A0BFF" w14:textId="6DB728C8" w:rsidR="00F269FB" w:rsidRDefault="00F269FB" w:rsidP="005C2D7A">
      <w:pPr>
        <w:rPr>
          <w:lang w:eastAsia="zh-CN"/>
        </w:rPr>
      </w:pPr>
    </w:p>
    <w:p w14:paraId="26A47818" w14:textId="0380211B" w:rsidR="00F26286" w:rsidRDefault="00F26286" w:rsidP="005C2D7A">
      <w:pPr>
        <w:rPr>
          <w:lang w:eastAsia="zh-CN"/>
        </w:rPr>
      </w:pPr>
      <w:r>
        <w:rPr>
          <w:lang w:eastAsia="zh-CN"/>
        </w:rPr>
        <w:t xml:space="preserve">The agreements can be summarized </w:t>
      </w:r>
      <w:r w:rsidR="006F4827">
        <w:rPr>
          <w:lang w:eastAsia="zh-CN"/>
        </w:rPr>
        <w:t>as follows:</w:t>
      </w:r>
    </w:p>
    <w:p w14:paraId="6582B6E3" w14:textId="29629F44" w:rsidR="006F4827" w:rsidRDefault="00DD01DB" w:rsidP="006F4827">
      <w:pPr>
        <w:pStyle w:val="ListParagraph"/>
        <w:numPr>
          <w:ilvl w:val="0"/>
          <w:numId w:val="41"/>
        </w:numPr>
        <w:rPr>
          <w:lang w:eastAsia="zh-CN"/>
        </w:rPr>
      </w:pPr>
      <w:r>
        <w:rPr>
          <w:lang w:eastAsia="zh-CN"/>
        </w:rPr>
        <w:t>T</w:t>
      </w:r>
      <w:r w:rsidR="006F4827">
        <w:rPr>
          <w:lang w:eastAsia="zh-CN"/>
        </w:rPr>
        <w:t xml:space="preserve">he </w:t>
      </w:r>
      <w:r w:rsidR="0059594B">
        <w:rPr>
          <w:lang w:eastAsia="zh-CN"/>
        </w:rPr>
        <w:t xml:space="preserve">RedCap </w:t>
      </w:r>
      <w:r w:rsidR="000C0394">
        <w:rPr>
          <w:lang w:eastAsia="zh-CN"/>
        </w:rPr>
        <w:t xml:space="preserve">separate </w:t>
      </w:r>
      <w:r w:rsidR="006F4827">
        <w:rPr>
          <w:lang w:eastAsia="zh-CN"/>
        </w:rPr>
        <w:t xml:space="preserve">initial DL BWP </w:t>
      </w:r>
      <w:r>
        <w:rPr>
          <w:lang w:eastAsia="zh-CN"/>
        </w:rPr>
        <w:t xml:space="preserve">can </w:t>
      </w:r>
      <w:r w:rsidR="006F4827">
        <w:rPr>
          <w:lang w:eastAsia="zh-CN"/>
        </w:rPr>
        <w:t>contain CD-SSB</w:t>
      </w:r>
      <w:r>
        <w:rPr>
          <w:lang w:eastAsia="zh-CN"/>
        </w:rPr>
        <w:t xml:space="preserve">. Then the separate initial DL BWP can be used for </w:t>
      </w:r>
      <w:r w:rsidR="00E3490A">
        <w:rPr>
          <w:lang w:eastAsia="zh-CN"/>
        </w:rPr>
        <w:t>paging</w:t>
      </w:r>
    </w:p>
    <w:p w14:paraId="39C87FFA" w14:textId="52E38638" w:rsidR="006F4827" w:rsidRDefault="00CA64DF" w:rsidP="006F4827">
      <w:pPr>
        <w:pStyle w:val="ListParagraph"/>
        <w:numPr>
          <w:ilvl w:val="0"/>
          <w:numId w:val="41"/>
        </w:numPr>
        <w:rPr>
          <w:lang w:eastAsia="zh-CN"/>
        </w:rPr>
      </w:pPr>
      <w:r>
        <w:rPr>
          <w:lang w:eastAsia="zh-CN"/>
        </w:rPr>
        <w:t xml:space="preserve">Otherwise, </w:t>
      </w:r>
      <w:r w:rsidR="00C30930">
        <w:rPr>
          <w:lang w:eastAsia="zh-CN"/>
        </w:rPr>
        <w:t xml:space="preserve">if </w:t>
      </w:r>
      <w:r w:rsidR="00E15417">
        <w:rPr>
          <w:lang w:eastAsia="zh-CN"/>
        </w:rPr>
        <w:t xml:space="preserve">RedCap separate initial DL BWP </w:t>
      </w:r>
      <w:r w:rsidR="00E15417" w:rsidRPr="007D4884">
        <w:rPr>
          <w:rFonts w:eastAsia="Microsoft YaHei UI"/>
          <w:bCs/>
          <w:lang w:eastAsia="zh-CN"/>
        </w:rPr>
        <w:t>is configured for paging</w:t>
      </w:r>
      <w:r w:rsidR="00E15417">
        <w:rPr>
          <w:lang w:eastAsia="zh-CN"/>
        </w:rPr>
        <w:t xml:space="preserve">, </w:t>
      </w:r>
      <w:r w:rsidR="00E17DD9">
        <w:rPr>
          <w:lang w:eastAsia="zh-CN"/>
        </w:rPr>
        <w:t>it should</w:t>
      </w:r>
      <w:r w:rsidR="006F4827">
        <w:rPr>
          <w:lang w:eastAsia="zh-CN"/>
        </w:rPr>
        <w:t xml:space="preserve"> contain NCD-SSB</w:t>
      </w:r>
      <w:r w:rsidR="00E17DD9">
        <w:rPr>
          <w:lang w:eastAsia="zh-CN"/>
        </w:rPr>
        <w:t>. This is a working assumption.</w:t>
      </w:r>
    </w:p>
    <w:p w14:paraId="7466F1FD" w14:textId="6BC0A762" w:rsidR="00F612F4" w:rsidRDefault="007C0892" w:rsidP="00F612F4">
      <w:pPr>
        <w:rPr>
          <w:lang w:eastAsia="zh-CN"/>
        </w:rPr>
      </w:pPr>
      <w:r>
        <w:rPr>
          <w:lang w:eastAsia="zh-CN"/>
        </w:rPr>
        <w:t>If the working assumption is agreed, the separate initial DL BWP will always contain SSB either CD or NCD</w:t>
      </w:r>
      <w:r w:rsidR="00B900B4">
        <w:rPr>
          <w:lang w:eastAsia="zh-CN"/>
        </w:rPr>
        <w:t>, then network should also configure PEI in the separate initial DL BWP</w:t>
      </w:r>
      <w:r w:rsidR="00672305">
        <w:rPr>
          <w:lang w:eastAsia="zh-CN"/>
        </w:rPr>
        <w:t xml:space="preserve">. Benefit of such a configuration is the UE can stay in the separate initial DL BWP </w:t>
      </w:r>
      <w:r w:rsidR="00760FBF">
        <w:rPr>
          <w:lang w:eastAsia="zh-CN"/>
        </w:rPr>
        <w:t xml:space="preserve">all the time </w:t>
      </w:r>
      <w:r w:rsidR="00672305">
        <w:rPr>
          <w:lang w:eastAsia="zh-CN"/>
        </w:rPr>
        <w:t xml:space="preserve">for SSB reception, PEI monitoring and PO processing. </w:t>
      </w:r>
      <w:r w:rsidR="009D6418">
        <w:rPr>
          <w:lang w:eastAsia="zh-CN"/>
        </w:rPr>
        <w:t xml:space="preserve">Otherwise, if PEI is configured in the regular initial DL BWP, the UE has to perform </w:t>
      </w:r>
      <w:r w:rsidR="00D65EA5">
        <w:rPr>
          <w:lang w:eastAsia="zh-CN"/>
        </w:rPr>
        <w:t xml:space="preserve">BWP </w:t>
      </w:r>
      <w:r w:rsidR="009D6418">
        <w:rPr>
          <w:lang w:eastAsia="zh-CN"/>
        </w:rPr>
        <w:t>switch for the paging procedure</w:t>
      </w:r>
      <w:r w:rsidR="00C70ED5">
        <w:rPr>
          <w:lang w:eastAsia="zh-CN"/>
        </w:rPr>
        <w:t xml:space="preserve"> and the benefit of SSB in the separate </w:t>
      </w:r>
      <w:r w:rsidR="00086780">
        <w:rPr>
          <w:lang w:eastAsia="zh-CN"/>
        </w:rPr>
        <w:t xml:space="preserve">initial DL </w:t>
      </w:r>
      <w:r w:rsidR="00C70ED5">
        <w:rPr>
          <w:lang w:eastAsia="zh-CN"/>
        </w:rPr>
        <w:t>BWP di</w:t>
      </w:r>
      <w:r w:rsidR="009D001A">
        <w:rPr>
          <w:lang w:eastAsia="zh-CN"/>
        </w:rPr>
        <w:t>minishes.</w:t>
      </w:r>
    </w:p>
    <w:p w14:paraId="382A31B6" w14:textId="600241FB" w:rsidR="00540656" w:rsidRDefault="00EC39E6" w:rsidP="00F612F4">
      <w:pPr>
        <w:rPr>
          <w:b/>
          <w:bCs/>
        </w:rPr>
      </w:pPr>
      <w:bookmarkStart w:id="8" w:name="p4"/>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921853">
        <w:rPr>
          <w:b/>
          <w:bCs/>
          <w:noProof/>
        </w:rPr>
        <w:t>6</w:t>
      </w:r>
      <w:r w:rsidRPr="00F154FB">
        <w:rPr>
          <w:b/>
          <w:bCs/>
        </w:rPr>
        <w:fldChar w:fldCharType="end"/>
      </w:r>
      <w:r w:rsidRPr="00F154FB">
        <w:rPr>
          <w:b/>
          <w:bCs/>
        </w:rPr>
        <w:t>:</w:t>
      </w:r>
      <w:r>
        <w:rPr>
          <w:b/>
          <w:bCs/>
        </w:rPr>
        <w:t xml:space="preserve"> If the working assumption for RedCap </w:t>
      </w:r>
      <w:r w:rsidR="003F653B">
        <w:rPr>
          <w:b/>
          <w:bCs/>
        </w:rPr>
        <w:t>separate initial DL BWP</w:t>
      </w:r>
      <w:r>
        <w:rPr>
          <w:b/>
          <w:bCs/>
        </w:rPr>
        <w:t xml:space="preserve"> that </w:t>
      </w:r>
      <w:r w:rsidRPr="003F653B">
        <w:rPr>
          <w:b/>
          <w:bCs/>
        </w:rPr>
        <w:t>“</w:t>
      </w:r>
      <w:r w:rsidR="003F653B" w:rsidRPr="003F653B">
        <w:rPr>
          <w:rFonts w:eastAsia="Microsoft YaHei UI"/>
          <w:b/>
          <w:bCs/>
          <w:lang w:eastAsia="zh-CN"/>
        </w:rPr>
        <w:t>If it is configured for paging, RedCap UE expects it to contain NCD-SSB for serving cell</w:t>
      </w:r>
      <w:r w:rsidRPr="003F653B">
        <w:rPr>
          <w:b/>
          <w:bCs/>
        </w:rPr>
        <w:t>”</w:t>
      </w:r>
      <w:r w:rsidR="003F653B" w:rsidRPr="003F653B">
        <w:rPr>
          <w:b/>
          <w:bCs/>
        </w:rPr>
        <w:t xml:space="preserve"> </w:t>
      </w:r>
      <w:r w:rsidR="003F653B">
        <w:rPr>
          <w:b/>
          <w:bCs/>
        </w:rPr>
        <w:t>is agreed</w:t>
      </w:r>
      <w:r w:rsidR="00475F32">
        <w:rPr>
          <w:b/>
          <w:bCs/>
        </w:rPr>
        <w:t>, network configures PEI in the separate initial DL BWP.</w:t>
      </w:r>
    </w:p>
    <w:p w14:paraId="057358EA" w14:textId="77777777" w:rsidR="00005BEE" w:rsidRPr="003F653B" w:rsidRDefault="00005BEE" w:rsidP="00F612F4">
      <w:pPr>
        <w:rPr>
          <w:b/>
          <w:bCs/>
          <w:lang w:eastAsia="zh-CN"/>
        </w:rPr>
      </w:pPr>
    </w:p>
    <w:bookmarkEnd w:id="8"/>
    <w:p w14:paraId="75F2561A" w14:textId="4B00118D" w:rsidR="00374C61" w:rsidRDefault="00374C61" w:rsidP="00374C61">
      <w:pPr>
        <w:pStyle w:val="Heading1"/>
      </w:pPr>
      <w:r>
        <w:t>Conclusions</w:t>
      </w:r>
    </w:p>
    <w:p w14:paraId="2D716E9D" w14:textId="33BB2E1C" w:rsidR="00EC623C" w:rsidRDefault="00EC623C" w:rsidP="007419DE">
      <w:pPr>
        <w:pStyle w:val="TableofFigures"/>
        <w:tabs>
          <w:tab w:val="right" w:leader="dot" w:pos="9962"/>
        </w:tabs>
        <w:spacing w:after="240"/>
        <w:rPr>
          <w:lang w:val="en-GB"/>
        </w:rPr>
      </w:pPr>
      <w:r>
        <w:rPr>
          <w:lang w:val="en-GB"/>
        </w:rPr>
        <w:t xml:space="preserve">In this paper, we discussed idle/inactive UE paging </w:t>
      </w:r>
      <w:r w:rsidR="00D772C4">
        <w:rPr>
          <w:lang w:val="en-GB"/>
        </w:rPr>
        <w:t>enhancement</w:t>
      </w:r>
      <w:r>
        <w:rPr>
          <w:lang w:val="en-GB"/>
        </w:rPr>
        <w:t xml:space="preserve"> techniques for NR Rel-17 power saving.</w:t>
      </w:r>
      <w:r w:rsidR="007419DE">
        <w:rPr>
          <w:lang w:val="en-GB"/>
        </w:rPr>
        <w:t xml:space="preserve"> We made the following </w:t>
      </w:r>
      <w:r w:rsidR="003C3F09">
        <w:rPr>
          <w:lang w:val="en-GB"/>
        </w:rPr>
        <w:t xml:space="preserve">observations and </w:t>
      </w:r>
      <w:r w:rsidR="007419DE">
        <w:rPr>
          <w:lang w:val="en-GB"/>
        </w:rPr>
        <w:t>proposals</w:t>
      </w:r>
    </w:p>
    <w:p w14:paraId="44A896CF" w14:textId="77777777" w:rsidR="00921853" w:rsidRPr="008A0E7B" w:rsidRDefault="00A02262" w:rsidP="00D34164">
      <w:pPr>
        <w:tabs>
          <w:tab w:val="num" w:pos="1440"/>
        </w:tabs>
        <w:rPr>
          <w:b/>
          <w:bCs/>
        </w:rPr>
      </w:pPr>
      <w:r>
        <w:rPr>
          <w:lang w:val="en-GB"/>
        </w:rPr>
        <w:fldChar w:fldCharType="begin"/>
      </w:r>
      <w:r>
        <w:rPr>
          <w:lang w:val="en-GB"/>
        </w:rPr>
        <w:instrText xml:space="preserve"> REF o1 \h </w:instrText>
      </w:r>
      <w:r>
        <w:rPr>
          <w:lang w:val="en-GB"/>
        </w:rPr>
      </w:r>
      <w:r>
        <w:rPr>
          <w:lang w:val="en-GB"/>
        </w:rPr>
        <w:fldChar w:fldCharType="separate"/>
      </w:r>
      <w:r w:rsidR="00921853" w:rsidRPr="00E30631">
        <w:rPr>
          <w:b/>
          <w:bCs/>
        </w:rPr>
        <w:t xml:space="preserve">Observation </w:t>
      </w:r>
      <w:r w:rsidR="00921853">
        <w:rPr>
          <w:b/>
          <w:bCs/>
          <w:noProof/>
        </w:rPr>
        <w:t>1</w:t>
      </w:r>
      <w:r w:rsidR="00921853" w:rsidRPr="00E30631">
        <w:rPr>
          <w:b/>
          <w:bCs/>
        </w:rPr>
        <w:t>:</w:t>
      </w:r>
      <w:r w:rsidR="00921853">
        <w:rPr>
          <w:b/>
          <w:bCs/>
        </w:rPr>
        <w:t xml:space="preserve"> Although </w:t>
      </w:r>
      <w:r w:rsidR="00921853" w:rsidRPr="00AF4143">
        <w:rPr>
          <w:b/>
          <w:bCs/>
        </w:rPr>
        <w:t xml:space="preserve">support of </w:t>
      </w:r>
      <w:r w:rsidR="00921853" w:rsidRPr="00AF4143">
        <w:rPr>
          <w:b/>
          <w:bCs/>
          <w:i/>
          <w:iCs/>
        </w:rPr>
        <w:t>SearchSpaceId</w:t>
      </w:r>
      <w:r w:rsidR="00921853" w:rsidRPr="00AF4143">
        <w:rPr>
          <w:b/>
          <w:bCs/>
        </w:rPr>
        <w:t xml:space="preserve"> = 0 for PEI PDCCH</w:t>
      </w:r>
      <w:r w:rsidR="00921853" w:rsidRPr="008A0E7B">
        <w:rPr>
          <w:b/>
          <w:bCs/>
        </w:rPr>
        <w:t xml:space="preserve"> was not </w:t>
      </w:r>
      <w:r w:rsidR="00921853">
        <w:rPr>
          <w:b/>
          <w:bCs/>
        </w:rPr>
        <w:t xml:space="preserve">explicitly </w:t>
      </w:r>
      <w:r w:rsidR="00921853" w:rsidRPr="008A0E7B">
        <w:rPr>
          <w:b/>
          <w:bCs/>
        </w:rPr>
        <w:t xml:space="preserve">agreed, </w:t>
      </w:r>
      <w:r w:rsidR="00921853" w:rsidRPr="00BC27FA">
        <w:rPr>
          <w:b/>
          <w:bCs/>
        </w:rPr>
        <w:t>the</w:t>
      </w:r>
      <w:r w:rsidR="00921853">
        <w:rPr>
          <w:b/>
          <w:bCs/>
        </w:rPr>
        <w:t xml:space="preserve"> related RAN1 #107-e</w:t>
      </w:r>
      <w:r w:rsidR="00921853" w:rsidRPr="00BC27FA">
        <w:rPr>
          <w:b/>
          <w:bCs/>
        </w:rPr>
        <w:t xml:space="preserve"> agreement does not preclude network to configure the </w:t>
      </w:r>
      <w:r w:rsidR="00921853" w:rsidRPr="00AF4143">
        <w:rPr>
          <w:b/>
          <w:bCs/>
          <w:i/>
          <w:iCs/>
        </w:rPr>
        <w:t>peiSearchSpace</w:t>
      </w:r>
      <w:r w:rsidR="00921853" w:rsidRPr="00BC27FA">
        <w:rPr>
          <w:b/>
          <w:bCs/>
        </w:rPr>
        <w:t xml:space="preserve"> such that monitoring occasion for PEI PDCCH and SSB </w:t>
      </w:r>
      <w:r w:rsidR="00921853">
        <w:rPr>
          <w:b/>
          <w:bCs/>
        </w:rPr>
        <w:t>follow the</w:t>
      </w:r>
      <w:r w:rsidR="00921853" w:rsidRPr="00BC27FA">
        <w:rPr>
          <w:b/>
          <w:bCs/>
        </w:rPr>
        <w:t xml:space="preserve"> </w:t>
      </w:r>
      <w:r w:rsidR="00921853">
        <w:rPr>
          <w:b/>
          <w:bCs/>
        </w:rPr>
        <w:t>CORESET/SSB multiplexing P</w:t>
      </w:r>
      <w:r w:rsidR="00921853" w:rsidRPr="00BC27FA">
        <w:rPr>
          <w:b/>
          <w:bCs/>
        </w:rPr>
        <w:t xml:space="preserve">attern 2 </w:t>
      </w:r>
      <w:r w:rsidR="00921853">
        <w:rPr>
          <w:b/>
          <w:bCs/>
        </w:rPr>
        <w:t>or</w:t>
      </w:r>
      <w:r w:rsidR="00921853" w:rsidRPr="00BC27FA">
        <w:rPr>
          <w:b/>
          <w:bCs/>
        </w:rPr>
        <w:t xml:space="preserve"> 3</w:t>
      </w:r>
      <w:r w:rsidR="00921853">
        <w:rPr>
          <w:b/>
          <w:bCs/>
        </w:rPr>
        <w:t xml:space="preserve"> which has power saving benefit for the UE to use one wakeup to receive both the PEI and SSB. </w:t>
      </w:r>
      <w:r w:rsidR="00921853" w:rsidRPr="006C3166">
        <w:rPr>
          <w:b/>
          <w:bCs/>
        </w:rPr>
        <w:t xml:space="preserve">UE is allowed to not receive the PEI PDCCH if the UE implementation cannot handle this </w:t>
      </w:r>
      <w:r w:rsidR="00921853">
        <w:rPr>
          <w:b/>
          <w:bCs/>
        </w:rPr>
        <w:t xml:space="preserve">PEI </w:t>
      </w:r>
      <w:r w:rsidR="00921853" w:rsidRPr="006C3166">
        <w:rPr>
          <w:b/>
          <w:bCs/>
        </w:rPr>
        <w:t>configuration.</w:t>
      </w:r>
    </w:p>
    <w:p w14:paraId="42899699" w14:textId="77777777" w:rsidR="00A02262" w:rsidRDefault="00A02262" w:rsidP="00500FED">
      <w:pPr>
        <w:rPr>
          <w:lang w:val="en-GB"/>
        </w:rPr>
      </w:pPr>
      <w:r>
        <w:rPr>
          <w:lang w:val="en-GB"/>
        </w:rPr>
        <w:fldChar w:fldCharType="end"/>
      </w:r>
    </w:p>
    <w:p w14:paraId="02F85596" w14:textId="77777777" w:rsidR="00921853" w:rsidRDefault="00A02262" w:rsidP="00500FED">
      <w:pPr>
        <w:rPr>
          <w:lang w:val="en-GB"/>
        </w:rPr>
      </w:pPr>
      <w:r>
        <w:rPr>
          <w:lang w:val="en-GB"/>
        </w:rPr>
        <w:fldChar w:fldCharType="begin"/>
      </w:r>
      <w:r>
        <w:rPr>
          <w:lang w:val="en-GB"/>
        </w:rPr>
        <w:instrText xml:space="preserve"> REF p1 \h </w:instrText>
      </w:r>
      <w:r>
        <w:rPr>
          <w:lang w:val="en-GB"/>
        </w:rPr>
      </w:r>
      <w:r>
        <w:rPr>
          <w:lang w:val="en-GB"/>
        </w:rPr>
        <w:fldChar w:fldCharType="separate"/>
      </w:r>
      <w:r w:rsidR="00921853" w:rsidRPr="00F154FB">
        <w:rPr>
          <w:b/>
          <w:bCs/>
        </w:rPr>
        <w:t xml:space="preserve">Proposal </w:t>
      </w:r>
      <w:r w:rsidR="00921853">
        <w:rPr>
          <w:b/>
          <w:bCs/>
          <w:noProof/>
        </w:rPr>
        <w:t>1</w:t>
      </w:r>
      <w:r w:rsidR="00921853" w:rsidRPr="00F154FB">
        <w:rPr>
          <w:b/>
          <w:bCs/>
        </w:rPr>
        <w:t>:</w:t>
      </w:r>
      <w:r w:rsidR="00921853">
        <w:rPr>
          <w:b/>
          <w:bCs/>
        </w:rPr>
        <w:t xml:space="preserve"> A dedicated PEI-RNTI is configured by network for CRC scrambling of PEI PDCCH.</w:t>
      </w:r>
    </w:p>
    <w:p w14:paraId="370CF4C2" w14:textId="77777777" w:rsidR="00921853" w:rsidRDefault="00A02262" w:rsidP="00D05642">
      <w:pPr>
        <w:rPr>
          <w:lang w:val="en-GB"/>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921853" w:rsidRPr="00F154FB">
        <w:rPr>
          <w:b/>
          <w:bCs/>
        </w:rPr>
        <w:t xml:space="preserve">Proposal </w:t>
      </w:r>
      <w:r w:rsidR="00921853">
        <w:rPr>
          <w:b/>
          <w:bCs/>
          <w:noProof/>
        </w:rPr>
        <w:t>2</w:t>
      </w:r>
      <w:r w:rsidR="00921853" w:rsidRPr="00F154FB">
        <w:rPr>
          <w:b/>
          <w:bCs/>
        </w:rPr>
        <w:t>:</w:t>
      </w:r>
      <w:r w:rsidR="00921853">
        <w:rPr>
          <w:b/>
          <w:bCs/>
        </w:rPr>
        <w:t xml:space="preserve"> If two PFs are associated with a PEI, the two PFs belong to the same paging cycle.</w:t>
      </w:r>
    </w:p>
    <w:p w14:paraId="560F1454" w14:textId="77777777" w:rsidR="00A965FC" w:rsidRDefault="00A02262" w:rsidP="00BA68B7">
      <w:pPr>
        <w:rPr>
          <w:b/>
          <w:bCs/>
          <w:lang w:eastAsia="zh-CN"/>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00A965FC" w:rsidRPr="00F154FB">
        <w:rPr>
          <w:b/>
          <w:bCs/>
        </w:rPr>
        <w:t xml:space="preserve">Proposal </w:t>
      </w:r>
      <w:r w:rsidR="00A965FC">
        <w:rPr>
          <w:b/>
          <w:bCs/>
          <w:noProof/>
        </w:rPr>
        <w:t>3</w:t>
      </w:r>
      <w:r w:rsidR="00A965FC" w:rsidRPr="00F154FB">
        <w:rPr>
          <w:b/>
          <w:bCs/>
        </w:rPr>
        <w:t>:</w:t>
      </w:r>
      <w:r w:rsidR="00A965FC">
        <w:rPr>
          <w:b/>
          <w:bCs/>
        </w:rPr>
        <w:t xml:space="preserve"> </w:t>
      </w:r>
      <w:r w:rsidR="00A965FC">
        <w:rPr>
          <w:b/>
          <w:bCs/>
          <w:lang w:eastAsia="zh-CN"/>
        </w:rPr>
        <w:t xml:space="preserve">Clarify whether the first PF of PFs associated with a PEI-O is based on </w:t>
      </w:r>
    </w:p>
    <w:p w14:paraId="1B8BCA9C" w14:textId="77777777" w:rsidR="00A965FC" w:rsidRDefault="00A965FC" w:rsidP="007F4FA3">
      <w:pPr>
        <w:pStyle w:val="ListParagraph"/>
        <w:numPr>
          <w:ilvl w:val="0"/>
          <w:numId w:val="38"/>
        </w:numPr>
        <w:rPr>
          <w:b/>
          <w:bCs/>
          <w:lang w:eastAsia="zh-CN"/>
        </w:rPr>
      </w:pPr>
      <w:r>
        <w:rPr>
          <w:b/>
          <w:bCs/>
          <w:lang w:eastAsia="zh-CN"/>
        </w:rPr>
        <w:t>Understanding</w:t>
      </w:r>
      <w:r w:rsidRPr="007F4FA3">
        <w:rPr>
          <w:b/>
          <w:bCs/>
          <w:lang w:eastAsia="zh-CN"/>
        </w:rPr>
        <w:t xml:space="preserve"> 1:</w:t>
      </w:r>
      <w:r>
        <w:rPr>
          <w:b/>
          <w:bCs/>
          <w:lang w:eastAsia="zh-CN"/>
        </w:rPr>
        <w:t xml:space="preserve"> PDCCH monitoring occasions of</w:t>
      </w:r>
      <w:r w:rsidRPr="007F4FA3">
        <w:rPr>
          <w:b/>
          <w:bCs/>
          <w:lang w:eastAsia="zh-CN"/>
        </w:rPr>
        <w:t xml:space="preserve"> </w:t>
      </w:r>
      <w:r w:rsidRPr="00AF4143">
        <w:rPr>
          <w:b/>
          <w:bCs/>
          <w:i/>
          <w:iCs/>
          <w:lang w:val="en-GB"/>
        </w:rPr>
        <w:t>peiSearchSpace</w:t>
      </w:r>
      <w:r w:rsidRPr="00AF4143">
        <w:rPr>
          <w:b/>
          <w:bCs/>
          <w:lang w:eastAsia="zh-CN"/>
        </w:rPr>
        <w:t> </w:t>
      </w:r>
      <w:r>
        <w:rPr>
          <w:b/>
          <w:bCs/>
          <w:lang w:eastAsia="zh-CN"/>
        </w:rPr>
        <w:t>on the PEI occasion have a floating start (similar to paging PDCCH). Need to explicitly define the first PF associated with the PEI, e.g., every even numbered PF in the paging cycle is a first PF if two PFs are associated with a PEI-O.</w:t>
      </w:r>
    </w:p>
    <w:p w14:paraId="5CE89252" w14:textId="77777777" w:rsidR="00A965FC" w:rsidRDefault="00A965FC" w:rsidP="002D17B3">
      <w:pPr>
        <w:pStyle w:val="ListParagraph"/>
        <w:numPr>
          <w:ilvl w:val="0"/>
          <w:numId w:val="38"/>
        </w:numPr>
        <w:spacing w:after="240"/>
        <w:rPr>
          <w:b/>
          <w:bCs/>
          <w:lang w:eastAsia="zh-CN"/>
        </w:rPr>
      </w:pPr>
      <w:r>
        <w:rPr>
          <w:b/>
          <w:bCs/>
          <w:lang w:eastAsia="zh-CN"/>
        </w:rPr>
        <w:t>Understanding</w:t>
      </w:r>
      <w:r w:rsidRPr="007F4FA3">
        <w:rPr>
          <w:b/>
          <w:bCs/>
          <w:lang w:eastAsia="zh-CN"/>
        </w:rPr>
        <w:t xml:space="preserve"> </w:t>
      </w:r>
      <w:r w:rsidRPr="00E103FC">
        <w:rPr>
          <w:b/>
          <w:bCs/>
          <w:lang w:eastAsia="zh-CN"/>
        </w:rPr>
        <w:t xml:space="preserve">2: </w:t>
      </w:r>
      <w:r>
        <w:rPr>
          <w:b/>
          <w:bCs/>
          <w:lang w:eastAsia="zh-CN"/>
        </w:rPr>
        <w:t xml:space="preserve">Configuration of </w:t>
      </w:r>
      <w:r w:rsidRPr="00AF4143">
        <w:rPr>
          <w:b/>
          <w:bCs/>
          <w:i/>
          <w:iCs/>
          <w:lang w:val="en-GB"/>
        </w:rPr>
        <w:t>peiSearchSpace</w:t>
      </w:r>
      <w:r w:rsidRPr="00AF4143">
        <w:rPr>
          <w:b/>
          <w:bCs/>
          <w:lang w:eastAsia="zh-CN"/>
        </w:rPr>
        <w:t> </w:t>
      </w:r>
      <w:r w:rsidRPr="00E103FC">
        <w:rPr>
          <w:b/>
          <w:bCs/>
          <w:lang w:eastAsia="zh-CN"/>
        </w:rPr>
        <w:t xml:space="preserve">provides </w:t>
      </w:r>
      <w:r>
        <w:rPr>
          <w:b/>
          <w:bCs/>
          <w:lang w:eastAsia="zh-CN"/>
        </w:rPr>
        <w:t>start</w:t>
      </w:r>
      <w:r w:rsidRPr="00E103FC">
        <w:rPr>
          <w:b/>
          <w:bCs/>
        </w:rPr>
        <w:t xml:space="preserve"> of the first PEI PDCCH monitoring occasion </w:t>
      </w:r>
      <w:r>
        <w:rPr>
          <w:b/>
          <w:bCs/>
        </w:rPr>
        <w:t xml:space="preserve">of </w:t>
      </w:r>
      <w:r>
        <w:rPr>
          <w:b/>
          <w:bCs/>
          <w:lang w:eastAsia="zh-CN"/>
        </w:rPr>
        <w:t xml:space="preserve">the PEI-O </w:t>
      </w:r>
      <w:r w:rsidRPr="00E103FC">
        <w:rPr>
          <w:b/>
          <w:bCs/>
        </w:rPr>
        <w:t xml:space="preserve">based on the offset information embedded in </w:t>
      </w:r>
      <w:r w:rsidRPr="00E103FC">
        <w:rPr>
          <w:b/>
          <w:bCs/>
          <w:i/>
          <w:iCs/>
        </w:rPr>
        <w:t>monitoringSlotPeriodicityAndOffset</w:t>
      </w:r>
      <w:r w:rsidRPr="00E103FC">
        <w:rPr>
          <w:b/>
          <w:bCs/>
        </w:rPr>
        <w:t xml:space="preserve"> in IE </w:t>
      </w:r>
      <w:r w:rsidRPr="00E103FC">
        <w:rPr>
          <w:b/>
          <w:bCs/>
          <w:i/>
          <w:iCs/>
        </w:rPr>
        <w:t>SearchSpace</w:t>
      </w:r>
      <w:r>
        <w:rPr>
          <w:b/>
          <w:bCs/>
        </w:rPr>
        <w:t>.</w:t>
      </w:r>
      <w:r w:rsidRPr="00274AA5">
        <w:t xml:space="preserve"> </w:t>
      </w:r>
      <w:r w:rsidRPr="00274AA5">
        <w:rPr>
          <w:b/>
          <w:bCs/>
          <w:lang w:eastAsia="zh-CN"/>
        </w:rPr>
        <w:t>UE hypothetically</w:t>
      </w:r>
      <w:r>
        <w:rPr>
          <w:b/>
          <w:bCs/>
          <w:lang w:eastAsia="zh-CN"/>
        </w:rPr>
        <w:t xml:space="preserve"> (i.e., at most twice)</w:t>
      </w:r>
      <w:r w:rsidRPr="00274AA5">
        <w:rPr>
          <w:b/>
          <w:bCs/>
          <w:lang w:eastAsia="zh-CN"/>
        </w:rPr>
        <w:t xml:space="preserve"> </w:t>
      </w:r>
      <w:r>
        <w:rPr>
          <w:b/>
          <w:bCs/>
          <w:lang w:eastAsia="zh-CN"/>
        </w:rPr>
        <w:t>derives</w:t>
      </w:r>
      <w:r w:rsidRPr="00274AA5">
        <w:rPr>
          <w:b/>
          <w:bCs/>
          <w:lang w:eastAsia="zh-CN"/>
        </w:rPr>
        <w:t xml:space="preserve"> the PEI-O</w:t>
      </w:r>
      <w:r>
        <w:rPr>
          <w:b/>
          <w:bCs/>
          <w:lang w:eastAsia="zh-CN"/>
        </w:rPr>
        <w:t xml:space="preserve"> location</w:t>
      </w:r>
      <w:r w:rsidRPr="00274AA5">
        <w:rPr>
          <w:b/>
          <w:bCs/>
          <w:lang w:eastAsia="zh-CN"/>
        </w:rPr>
        <w:t xml:space="preserve"> by either assuming its PF is </w:t>
      </w:r>
      <w:r>
        <w:rPr>
          <w:b/>
          <w:bCs/>
          <w:lang w:eastAsia="zh-CN"/>
        </w:rPr>
        <w:t>the</w:t>
      </w:r>
      <w:r w:rsidRPr="00274AA5">
        <w:rPr>
          <w:b/>
          <w:bCs/>
          <w:lang w:eastAsia="zh-CN"/>
        </w:rPr>
        <w:t xml:space="preserve"> first PF or the PF prior to its PF is the first PF</w:t>
      </w:r>
      <w:r>
        <w:rPr>
          <w:b/>
          <w:bCs/>
          <w:lang w:eastAsia="zh-CN"/>
        </w:rPr>
        <w:t xml:space="preserve">. The one that complies with </w:t>
      </w:r>
      <w:r w:rsidRPr="00AF4143">
        <w:rPr>
          <w:b/>
          <w:bCs/>
          <w:i/>
          <w:iCs/>
          <w:lang w:val="en-GB"/>
        </w:rPr>
        <w:t>peiSearchSpace</w:t>
      </w:r>
      <w:r w:rsidRPr="00AF4143">
        <w:rPr>
          <w:b/>
          <w:bCs/>
          <w:lang w:eastAsia="zh-CN"/>
        </w:rPr>
        <w:t> </w:t>
      </w:r>
      <w:r>
        <w:rPr>
          <w:b/>
          <w:bCs/>
          <w:lang w:eastAsia="zh-CN"/>
        </w:rPr>
        <w:t>configuration and the frame/symbol-level offsets is used to determine the PEI-O.</w:t>
      </w:r>
    </w:p>
    <w:p w14:paraId="37192052" w14:textId="77777777" w:rsidR="00921853" w:rsidRPr="00F4432C" w:rsidRDefault="00A02262" w:rsidP="00596699">
      <w:pPr>
        <w:rPr>
          <w:b/>
          <w:bCs/>
        </w:rPr>
      </w:pPr>
      <w:r>
        <w:rPr>
          <w:lang w:val="en-GB"/>
        </w:rPr>
        <w:fldChar w:fldCharType="end"/>
      </w:r>
      <w:r w:rsidR="008008FB">
        <w:rPr>
          <w:lang w:val="en-GB"/>
        </w:rPr>
        <w:fldChar w:fldCharType="begin"/>
      </w:r>
      <w:r w:rsidR="008008FB">
        <w:rPr>
          <w:lang w:val="en-GB"/>
        </w:rPr>
        <w:instrText xml:space="preserve"> REF p3_1 \h </w:instrText>
      </w:r>
      <w:r w:rsidR="008008FB">
        <w:rPr>
          <w:lang w:val="en-GB"/>
        </w:rPr>
      </w:r>
      <w:r w:rsidR="008008FB">
        <w:rPr>
          <w:lang w:val="en-GB"/>
        </w:rPr>
        <w:fldChar w:fldCharType="separate"/>
      </w:r>
      <w:r w:rsidR="00921853" w:rsidRPr="00F4432C">
        <w:rPr>
          <w:b/>
          <w:bCs/>
        </w:rPr>
        <w:t xml:space="preserve">Proposal </w:t>
      </w:r>
      <w:r w:rsidR="00921853">
        <w:rPr>
          <w:b/>
          <w:bCs/>
          <w:noProof/>
        </w:rPr>
        <w:t>4</w:t>
      </w:r>
      <w:r w:rsidR="00921853" w:rsidRPr="00F4432C">
        <w:rPr>
          <w:b/>
          <w:bCs/>
        </w:rPr>
        <w:t xml:space="preserve">: </w:t>
      </w:r>
      <w:r w:rsidR="00921853" w:rsidRPr="00CA75A0">
        <w:rPr>
          <w:b/>
          <w:bCs/>
          <w:lang w:eastAsia="zh-CN"/>
        </w:rPr>
        <w:t>The range of the frame-level offset</w:t>
      </w:r>
      <w:r w:rsidR="00921853">
        <w:rPr>
          <w:b/>
          <w:bCs/>
          <w:lang w:eastAsia="zh-CN"/>
        </w:rPr>
        <w:t xml:space="preserve"> for PEI-O</w:t>
      </w:r>
      <w:r w:rsidR="00921853" w:rsidRPr="00F4432C">
        <w:rPr>
          <w:b/>
          <w:bCs/>
          <w:lang w:eastAsia="zh-CN"/>
        </w:rPr>
        <w:t xml:space="preserve"> is {0, 1, 2}. </w:t>
      </w:r>
      <w:r w:rsidR="00921853" w:rsidRPr="00CA75A0">
        <w:rPr>
          <w:b/>
          <w:bCs/>
          <w:lang w:eastAsia="zh-CN"/>
        </w:rPr>
        <w:t>The range of the symbol-level offset</w:t>
      </w:r>
      <w:r w:rsidR="00921853" w:rsidRPr="00F4432C">
        <w:rPr>
          <w:b/>
          <w:bCs/>
          <w:lang w:eastAsia="zh-CN"/>
        </w:rPr>
        <w:t xml:space="preserve"> is from 0 to </w:t>
      </w:r>
      <m:oMath>
        <m:r>
          <m:rPr>
            <m:sty m:val="p"/>
          </m:rPr>
          <w:rPr>
            <w:rFonts w:ascii="Cambria Math" w:hAnsi="Cambria Math"/>
            <w:lang w:eastAsia="zh-CN"/>
          </w:rPr>
          <m:t>140×</m:t>
        </m:r>
        <m:sSup>
          <m:sSupPr>
            <m:ctrlPr>
              <w:rPr>
                <w:rFonts w:ascii="Cambria Math" w:hAnsi="Cambria Math"/>
                <w:b/>
                <w:bCs/>
                <w:i/>
                <w:lang w:eastAsia="zh-CN"/>
              </w:rPr>
            </m:ctrlPr>
          </m:sSupPr>
          <m:e>
            <m:r>
              <m:rPr>
                <m:sty m:val="p"/>
              </m:rPr>
              <w:rPr>
                <w:rFonts w:ascii="Cambria Math" w:hAnsi="Cambria Math"/>
                <w:lang w:eastAsia="zh-CN"/>
              </w:rPr>
              <m:t>2</m:t>
            </m:r>
          </m:e>
          <m:sup>
            <m:r>
              <m:rPr>
                <m:sty m:val="p"/>
              </m:rPr>
              <w:rPr>
                <w:rFonts w:ascii="Cambria Math" w:hAnsi="Cambria Math"/>
                <w:lang w:eastAsia="zh-CN"/>
              </w:rPr>
              <m:t>μ</m:t>
            </m:r>
          </m:sup>
        </m:sSup>
        <m:r>
          <m:rPr>
            <m:sty m:val="p"/>
          </m:rPr>
          <w:rPr>
            <w:rFonts w:ascii="Cambria Math" w:hAnsi="Cambria Math"/>
            <w:lang w:eastAsia="zh-CN"/>
          </w:rPr>
          <m:t>-1</m:t>
        </m:r>
      </m:oMath>
      <w:r w:rsidR="00921853" w:rsidRPr="00F4432C">
        <w:rPr>
          <w:b/>
          <w:bCs/>
          <w:lang w:eastAsia="zh-CN"/>
        </w:rPr>
        <w:t xml:space="preserve"> </w:t>
      </w:r>
      <w:r w:rsidR="00921853">
        <w:rPr>
          <w:b/>
          <w:bCs/>
          <w:lang w:eastAsia="zh-CN"/>
        </w:rPr>
        <w:t>to</w:t>
      </w:r>
      <w:r w:rsidR="00921853" w:rsidRPr="00F4432C">
        <w:rPr>
          <w:b/>
          <w:bCs/>
          <w:lang w:eastAsia="zh-CN"/>
        </w:rPr>
        <w:t xml:space="preserve"> cover the duration of a radio frame</w:t>
      </w:r>
      <w:r w:rsidR="00921853">
        <w:rPr>
          <w:b/>
          <w:bCs/>
          <w:lang w:eastAsia="zh-CN"/>
        </w:rPr>
        <w:t xml:space="preserve"> where </w:t>
      </w:r>
      <m:oMath>
        <m:r>
          <m:rPr>
            <m:sty m:val="p"/>
          </m:rPr>
          <w:rPr>
            <w:rFonts w:ascii="Cambria Math" w:hAnsi="Cambria Math"/>
            <w:lang w:eastAsia="zh-CN"/>
          </w:rPr>
          <m:t>μ</m:t>
        </m:r>
      </m:oMath>
      <w:r w:rsidR="00921853" w:rsidRPr="00F4432C">
        <w:rPr>
          <w:b/>
          <w:bCs/>
          <w:lang w:eastAsia="zh-CN"/>
        </w:rPr>
        <w:t xml:space="preserve"> is the numerology factor of the initial DL BWP.</w:t>
      </w:r>
    </w:p>
    <w:p w14:paraId="131756DC" w14:textId="77777777" w:rsidR="00921853" w:rsidRDefault="008008FB" w:rsidP="00596699">
      <w:pPr>
        <w:rPr>
          <w:b/>
          <w:bCs/>
        </w:rPr>
      </w:pPr>
      <w:r>
        <w:rPr>
          <w:lang w:val="en-GB"/>
        </w:rPr>
        <w:fldChar w:fldCharType="end"/>
      </w:r>
      <w:r w:rsidR="00CB325E" w:rsidRPr="00CB325E">
        <w:rPr>
          <w:lang w:val="en-GB"/>
        </w:rPr>
        <w:fldChar w:fldCharType="begin"/>
      </w:r>
      <w:r w:rsidR="00CB325E">
        <w:rPr>
          <w:lang w:val="en-GB"/>
        </w:rPr>
        <w:instrText xml:space="preserve"> REF p3_2 \h </w:instrText>
      </w:r>
      <w:r w:rsidR="00CB325E" w:rsidRPr="00CB325E">
        <w:rPr>
          <w:lang w:val="en-GB"/>
        </w:rPr>
      </w:r>
      <w:r w:rsidR="00CB325E" w:rsidRPr="00CB325E">
        <w:rPr>
          <w:lang w:val="en-GB"/>
        </w:rPr>
        <w:fldChar w:fldCharType="separate"/>
      </w:r>
      <w:r w:rsidR="00921853" w:rsidRPr="00F4432C">
        <w:rPr>
          <w:b/>
          <w:bCs/>
        </w:rPr>
        <w:t xml:space="preserve">Proposal </w:t>
      </w:r>
      <w:r w:rsidR="00921853">
        <w:rPr>
          <w:b/>
          <w:bCs/>
          <w:noProof/>
        </w:rPr>
        <w:t>5</w:t>
      </w:r>
      <w:r w:rsidR="00921853" w:rsidRPr="00F4432C">
        <w:rPr>
          <w:b/>
          <w:bCs/>
        </w:rPr>
        <w:t>:</w:t>
      </w:r>
      <w:r w:rsidR="00921853">
        <w:rPr>
          <w:b/>
          <w:bCs/>
        </w:rPr>
        <w:t xml:space="preserve"> RAN1 agrees on the following proposed conclusion that has been thoroughly discussed during RAN1 #107-e email discussions.</w:t>
      </w:r>
    </w:p>
    <w:p w14:paraId="016BE030" w14:textId="77777777" w:rsidR="00921853" w:rsidRPr="007504B9" w:rsidRDefault="00921853" w:rsidP="008E76D5">
      <w:pPr>
        <w:pStyle w:val="ListParagraph"/>
        <w:numPr>
          <w:ilvl w:val="0"/>
          <w:numId w:val="44"/>
        </w:numPr>
        <w:spacing w:before="120" w:line="280" w:lineRule="atLeast"/>
        <w:jc w:val="both"/>
      </w:pPr>
      <w:r w:rsidRPr="008E76D5">
        <w:rPr>
          <w:b/>
          <w:bCs/>
          <w:lang w:val="en-GB"/>
        </w:rPr>
        <w:t>Proposed conclusion:</w:t>
      </w:r>
    </w:p>
    <w:p w14:paraId="22842FA3" w14:textId="77777777" w:rsidR="00921853" w:rsidRPr="001867E6" w:rsidRDefault="00921853" w:rsidP="008E76D5">
      <w:pPr>
        <w:pStyle w:val="ListParagraph"/>
        <w:numPr>
          <w:ilvl w:val="0"/>
          <w:numId w:val="44"/>
        </w:numPr>
        <w:spacing w:before="120" w:line="280" w:lineRule="atLeast"/>
        <w:jc w:val="both"/>
        <w:rPr>
          <w:b/>
          <w:bCs/>
        </w:rPr>
      </w:pPr>
      <w:r w:rsidRPr="001867E6">
        <w:rPr>
          <w:b/>
          <w:bCs/>
          <w:lang w:val="en-GB"/>
        </w:rPr>
        <w:t>For a UE supporting R17 paging enhancement feature, it is RAN1 understanding that it is up to UE implementation whether the UE monitors the MO(s) for a PEI (No RAN1 spec impact)</w:t>
      </w:r>
    </w:p>
    <w:p w14:paraId="6A34C25A" w14:textId="3D07FD27" w:rsidR="00CB325E" w:rsidRPr="00CB325E" w:rsidRDefault="00921853" w:rsidP="008D0A35">
      <w:pPr>
        <w:pStyle w:val="ListParagraph"/>
        <w:numPr>
          <w:ilvl w:val="1"/>
          <w:numId w:val="44"/>
        </w:numPr>
        <w:rPr>
          <w:lang w:val="en-GB"/>
        </w:rPr>
      </w:pPr>
      <w:r w:rsidRPr="00515F8D">
        <w:rPr>
          <w:b/>
          <w:bCs/>
          <w:lang w:val="en-GB"/>
        </w:rPr>
        <w:lastRenderedPageBreak/>
        <w:t>If UE decides to not to monitor PEI, it has to monitor UE’s PO as defined in 38.304 (No RAN1 spec impact)</w:t>
      </w:r>
      <w:r w:rsidR="00CB325E" w:rsidRPr="00CB325E">
        <w:rPr>
          <w:lang w:val="en-GB"/>
        </w:rPr>
        <w:fldChar w:fldCharType="end"/>
      </w:r>
    </w:p>
    <w:p w14:paraId="3E711FBC" w14:textId="77777777" w:rsidR="00921853" w:rsidRDefault="00A02262" w:rsidP="00F612F4">
      <w:pPr>
        <w:rPr>
          <w:b/>
          <w:bCs/>
        </w:rPr>
      </w:pPr>
      <w:r>
        <w:rPr>
          <w:lang w:val="en-GB"/>
        </w:rPr>
        <w:fldChar w:fldCharType="begin"/>
      </w:r>
      <w:r>
        <w:rPr>
          <w:lang w:val="en-GB"/>
        </w:rPr>
        <w:instrText xml:space="preserve"> REF p4 \h </w:instrText>
      </w:r>
      <w:r>
        <w:rPr>
          <w:lang w:val="en-GB"/>
        </w:rPr>
      </w:r>
      <w:r>
        <w:rPr>
          <w:lang w:val="en-GB"/>
        </w:rPr>
        <w:fldChar w:fldCharType="separate"/>
      </w:r>
      <w:r w:rsidR="00921853" w:rsidRPr="00F154FB">
        <w:rPr>
          <w:b/>
          <w:bCs/>
        </w:rPr>
        <w:t xml:space="preserve">Proposal </w:t>
      </w:r>
      <w:r w:rsidR="00921853">
        <w:rPr>
          <w:b/>
          <w:bCs/>
          <w:noProof/>
        </w:rPr>
        <w:t>6</w:t>
      </w:r>
      <w:r w:rsidR="00921853" w:rsidRPr="00F154FB">
        <w:rPr>
          <w:b/>
          <w:bCs/>
        </w:rPr>
        <w:t>:</w:t>
      </w:r>
      <w:r w:rsidR="00921853">
        <w:rPr>
          <w:b/>
          <w:bCs/>
        </w:rPr>
        <w:t xml:space="preserve"> If the working assumption for RedCap separate initial DL BWP that </w:t>
      </w:r>
      <w:r w:rsidR="00921853" w:rsidRPr="003F653B">
        <w:rPr>
          <w:b/>
          <w:bCs/>
        </w:rPr>
        <w:t>“</w:t>
      </w:r>
      <w:r w:rsidR="00921853" w:rsidRPr="003F653B">
        <w:rPr>
          <w:rFonts w:eastAsia="Microsoft YaHei UI"/>
          <w:b/>
          <w:bCs/>
          <w:lang w:eastAsia="zh-CN"/>
        </w:rPr>
        <w:t>If it is configured for paging, RedCap UE expects it to contain NCD-SSB for serving cell</w:t>
      </w:r>
      <w:r w:rsidR="00921853" w:rsidRPr="003F653B">
        <w:rPr>
          <w:b/>
          <w:bCs/>
        </w:rPr>
        <w:t xml:space="preserve">” </w:t>
      </w:r>
      <w:r w:rsidR="00921853">
        <w:rPr>
          <w:b/>
          <w:bCs/>
        </w:rPr>
        <w:t>is agreed, network configures PEI in the separate initial DL BWP.</w:t>
      </w:r>
    </w:p>
    <w:p w14:paraId="2EE4B5CD" w14:textId="7AF6D00D" w:rsidR="00A02262" w:rsidRPr="00A02262" w:rsidRDefault="00A02262" w:rsidP="00A02262">
      <w:pPr>
        <w:rPr>
          <w:lang w:val="en-GB"/>
        </w:rPr>
      </w:pPr>
      <w:r>
        <w:rPr>
          <w:lang w:val="en-GB"/>
        </w:rPr>
        <w:fldChar w:fldCharType="end"/>
      </w:r>
    </w:p>
    <w:p w14:paraId="7662BBF9" w14:textId="77777777" w:rsidR="002E4881" w:rsidRPr="00F85496" w:rsidRDefault="002E4881" w:rsidP="00C1077F">
      <w:pPr>
        <w:pStyle w:val="Heading1"/>
        <w:rPr>
          <w:lang w:val="en-US"/>
        </w:rPr>
      </w:pPr>
      <w:r w:rsidRPr="00F85496">
        <w:rPr>
          <w:lang w:val="en-US"/>
        </w:rPr>
        <w:t>References</w:t>
      </w:r>
    </w:p>
    <w:p w14:paraId="20DEF3E6" w14:textId="3511E999" w:rsidR="00781C3C" w:rsidRPr="00753CD5" w:rsidRDefault="0077140C" w:rsidP="004B26B6">
      <w:pPr>
        <w:pStyle w:val="ListParagraph"/>
        <w:numPr>
          <w:ilvl w:val="0"/>
          <w:numId w:val="2"/>
        </w:numPr>
        <w:rPr>
          <w:rFonts w:eastAsia="SimSun"/>
          <w:szCs w:val="20"/>
        </w:rPr>
      </w:pPr>
      <w:bookmarkStart w:id="9" w:name="_Ref21085748"/>
      <w:bookmarkStart w:id="10" w:name="_Ref534216161"/>
      <w:bookmarkStart w:id="11" w:name="_Hlk534618356"/>
      <w:r w:rsidRPr="000F481F">
        <w:t>RP-200938</w:t>
      </w:r>
      <w:r w:rsidR="00781C3C" w:rsidRPr="000F481F">
        <w:t>, “</w:t>
      </w:r>
      <w:r w:rsidR="004A0E47" w:rsidRPr="000F481F">
        <w:t>Revised WID UE Power Saving Enhancements for NR</w:t>
      </w:r>
      <w:r w:rsidR="00781C3C" w:rsidRPr="000F481F">
        <w:t xml:space="preserve">”, </w:t>
      </w:r>
      <w:r w:rsidR="000F481F" w:rsidRPr="000F481F">
        <w:t>RAN #88</w:t>
      </w:r>
      <w:r w:rsidR="006F2B02">
        <w:t>-</w:t>
      </w:r>
      <w:r w:rsidR="000F481F" w:rsidRPr="000F481F">
        <w:t>e</w:t>
      </w:r>
      <w:r w:rsidR="00781C3C" w:rsidRPr="000F481F">
        <w:t xml:space="preserve">, </w:t>
      </w:r>
      <w:r w:rsidR="000F481F" w:rsidRPr="000F481F">
        <w:t>MediaTek</w:t>
      </w:r>
      <w:bookmarkEnd w:id="9"/>
    </w:p>
    <w:p w14:paraId="7FFFC9E7" w14:textId="3C27E4B6" w:rsidR="00D86006" w:rsidRDefault="00D86006" w:rsidP="00656607">
      <w:pPr>
        <w:pStyle w:val="ListParagraph"/>
        <w:numPr>
          <w:ilvl w:val="0"/>
          <w:numId w:val="2"/>
        </w:numPr>
        <w:rPr>
          <w:rFonts w:eastAsia="SimSun"/>
          <w:szCs w:val="20"/>
        </w:rPr>
      </w:pPr>
      <w:bookmarkStart w:id="12" w:name="_Ref83922671"/>
      <w:bookmarkEnd w:id="10"/>
      <w:bookmarkEnd w:id="11"/>
      <w:r w:rsidRPr="007C67EF">
        <w:rPr>
          <w:rFonts w:eastAsia="SimSun"/>
          <w:szCs w:val="20"/>
        </w:rPr>
        <w:t>RP-212611</w:t>
      </w:r>
      <w:r w:rsidR="00A013A5" w:rsidRPr="007C67EF">
        <w:rPr>
          <w:rFonts w:eastAsia="SimSun"/>
          <w:szCs w:val="20"/>
        </w:rPr>
        <w:t>, “</w:t>
      </w:r>
      <w:r w:rsidR="00E07CD7" w:rsidRPr="007C67EF">
        <w:rPr>
          <w:rFonts w:eastAsia="SimSun"/>
          <w:szCs w:val="20"/>
        </w:rPr>
        <w:t>Moderator’s summary for discussion [93e-18-PowSav-WI]: Final Round</w:t>
      </w:r>
      <w:r w:rsidR="00A013A5" w:rsidRPr="007C67EF">
        <w:rPr>
          <w:rFonts w:eastAsia="SimSun"/>
          <w:szCs w:val="20"/>
        </w:rPr>
        <w:t>”</w:t>
      </w:r>
      <w:r w:rsidR="007C67EF">
        <w:rPr>
          <w:rFonts w:eastAsia="SimSun"/>
          <w:szCs w:val="20"/>
        </w:rPr>
        <w:t>, RAN #93</w:t>
      </w:r>
      <w:r w:rsidR="00AE18EA">
        <w:rPr>
          <w:rFonts w:eastAsia="SimSun"/>
          <w:szCs w:val="20"/>
        </w:rPr>
        <w:t>-</w:t>
      </w:r>
      <w:r w:rsidR="007C67EF">
        <w:rPr>
          <w:rFonts w:eastAsia="SimSun"/>
          <w:szCs w:val="20"/>
        </w:rPr>
        <w:t>e</w:t>
      </w:r>
      <w:r w:rsidR="009D77A5">
        <w:rPr>
          <w:rFonts w:eastAsia="SimSun"/>
          <w:szCs w:val="20"/>
        </w:rPr>
        <w:t>, CMCC</w:t>
      </w:r>
      <w:bookmarkEnd w:id="12"/>
    </w:p>
    <w:p w14:paraId="1684EF63" w14:textId="332371C3" w:rsidR="004E0DD0" w:rsidRPr="0011040A" w:rsidRDefault="002973F9" w:rsidP="002973F9">
      <w:pPr>
        <w:pStyle w:val="ListParagraph"/>
        <w:numPr>
          <w:ilvl w:val="0"/>
          <w:numId w:val="2"/>
        </w:numPr>
      </w:pPr>
      <w:bookmarkStart w:id="13" w:name="_Ref92697541"/>
      <w:r w:rsidRPr="002973F9">
        <w:rPr>
          <w:rFonts w:eastAsia="SimSun"/>
          <w:szCs w:val="20"/>
        </w:rPr>
        <w:t>RAN1 #10</w:t>
      </w:r>
      <w:r w:rsidR="00122CD2">
        <w:rPr>
          <w:rFonts w:eastAsia="SimSun"/>
          <w:szCs w:val="20"/>
        </w:rPr>
        <w:t>7</w:t>
      </w:r>
      <w:r w:rsidRPr="002973F9">
        <w:rPr>
          <w:rFonts w:eastAsia="SimSun"/>
          <w:szCs w:val="20"/>
        </w:rPr>
        <w:t>-e Chairman’s notes</w:t>
      </w:r>
      <w:bookmarkEnd w:id="13"/>
    </w:p>
    <w:p w14:paraId="71D01B8E" w14:textId="04DE6DC9" w:rsidR="0011040A" w:rsidRDefault="007446D1" w:rsidP="002973F9">
      <w:pPr>
        <w:pStyle w:val="ListParagraph"/>
        <w:numPr>
          <w:ilvl w:val="0"/>
          <w:numId w:val="2"/>
        </w:numPr>
      </w:pPr>
      <w:bookmarkStart w:id="14" w:name="_Ref92697628"/>
      <w:r w:rsidRPr="007446D1">
        <w:t>R1-2112228</w:t>
      </w:r>
      <w:r>
        <w:t>,</w:t>
      </w:r>
      <w:r w:rsidRPr="007446D1">
        <w:t xml:space="preserve"> </w:t>
      </w:r>
      <w:r>
        <w:t>“</w:t>
      </w:r>
      <w:r w:rsidRPr="007446D1">
        <w:t>Aligning Paging Occasions to SSB for UE idle mode power saving</w:t>
      </w:r>
      <w:r>
        <w:t>”, Qualcomm</w:t>
      </w:r>
      <w:bookmarkEnd w:id="14"/>
    </w:p>
    <w:p w14:paraId="6DE10D62" w14:textId="6DCB5BEA" w:rsidR="004E0DD0" w:rsidRDefault="004E0DD0" w:rsidP="004E0DD0"/>
    <w:sectPr w:rsidR="004E0DD0" w:rsidSect="00013353">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728299" w14:textId="77777777" w:rsidR="00FD70BB" w:rsidRDefault="00FD70BB">
      <w:r>
        <w:separator/>
      </w:r>
    </w:p>
  </w:endnote>
  <w:endnote w:type="continuationSeparator" w:id="0">
    <w:p w14:paraId="2229369F" w14:textId="77777777" w:rsidR="00FD70BB" w:rsidRDefault="00FD70BB">
      <w:r>
        <w:continuationSeparator/>
      </w:r>
    </w:p>
  </w:endnote>
  <w:endnote w:type="continuationNotice" w:id="1">
    <w:p w14:paraId="6DC95961" w14:textId="77777777" w:rsidR="00FD70BB" w:rsidRDefault="00FD70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2E488" w14:textId="77777777" w:rsidR="000B57A8" w:rsidRDefault="000B57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48CC0B" w14:textId="77777777" w:rsidR="00FD70BB" w:rsidRDefault="00FD70BB">
      <w:r>
        <w:separator/>
      </w:r>
    </w:p>
  </w:footnote>
  <w:footnote w:type="continuationSeparator" w:id="0">
    <w:p w14:paraId="6040E9C4" w14:textId="77777777" w:rsidR="00FD70BB" w:rsidRDefault="00FD70BB">
      <w:r>
        <w:continuationSeparator/>
      </w:r>
    </w:p>
  </w:footnote>
  <w:footnote w:type="continuationNotice" w:id="1">
    <w:p w14:paraId="13A37700" w14:textId="77777777" w:rsidR="00FD70BB" w:rsidRDefault="00FD70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0B6C2" w14:textId="77777777" w:rsidR="000B57A8" w:rsidRDefault="000B57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022FF" w14:textId="77777777" w:rsidR="000B57A8" w:rsidRDefault="000B5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487542"/>
    <w:multiLevelType w:val="hybridMultilevel"/>
    <w:tmpl w:val="390E2B7A"/>
    <w:lvl w:ilvl="0" w:tplc="1938EFE2">
      <w:numFmt w:val="bullet"/>
      <w:lvlText w:val="·"/>
      <w:lvlJc w:val="left"/>
      <w:pPr>
        <w:ind w:left="810" w:hanging="45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83C36"/>
    <w:multiLevelType w:val="hybridMultilevel"/>
    <w:tmpl w:val="2728A098"/>
    <w:lvl w:ilvl="0" w:tplc="6240B6D6">
      <w:start w:val="1"/>
      <w:numFmt w:val="bullet"/>
      <w:lvlText w:val=""/>
      <w:lvlJc w:val="left"/>
      <w:pPr>
        <w:tabs>
          <w:tab w:val="num" w:pos="720"/>
        </w:tabs>
        <w:ind w:left="720" w:hanging="360"/>
      </w:pPr>
      <w:rPr>
        <w:rFonts w:ascii="Wingdings" w:hAnsi="Wingdings" w:hint="default"/>
      </w:rPr>
    </w:lvl>
    <w:lvl w:ilvl="1" w:tplc="BB9E0E7E" w:tentative="1">
      <w:start w:val="1"/>
      <w:numFmt w:val="bullet"/>
      <w:lvlText w:val=""/>
      <w:lvlJc w:val="left"/>
      <w:pPr>
        <w:tabs>
          <w:tab w:val="num" w:pos="1440"/>
        </w:tabs>
        <w:ind w:left="1440" w:hanging="360"/>
      </w:pPr>
      <w:rPr>
        <w:rFonts w:ascii="Wingdings" w:hAnsi="Wingdings" w:hint="default"/>
      </w:rPr>
    </w:lvl>
    <w:lvl w:ilvl="2" w:tplc="3288F85A">
      <w:start w:val="1"/>
      <w:numFmt w:val="bullet"/>
      <w:lvlText w:val=""/>
      <w:lvlJc w:val="left"/>
      <w:pPr>
        <w:tabs>
          <w:tab w:val="num" w:pos="2160"/>
        </w:tabs>
        <w:ind w:left="2160" w:hanging="360"/>
      </w:pPr>
      <w:rPr>
        <w:rFonts w:ascii="Wingdings" w:hAnsi="Wingdings" w:hint="default"/>
      </w:rPr>
    </w:lvl>
    <w:lvl w:ilvl="3" w:tplc="5F4E9C10" w:tentative="1">
      <w:start w:val="1"/>
      <w:numFmt w:val="bullet"/>
      <w:lvlText w:val=""/>
      <w:lvlJc w:val="left"/>
      <w:pPr>
        <w:tabs>
          <w:tab w:val="num" w:pos="2880"/>
        </w:tabs>
        <w:ind w:left="2880" w:hanging="360"/>
      </w:pPr>
      <w:rPr>
        <w:rFonts w:ascii="Wingdings" w:hAnsi="Wingdings" w:hint="default"/>
      </w:rPr>
    </w:lvl>
    <w:lvl w:ilvl="4" w:tplc="96E08984" w:tentative="1">
      <w:start w:val="1"/>
      <w:numFmt w:val="bullet"/>
      <w:lvlText w:val=""/>
      <w:lvlJc w:val="left"/>
      <w:pPr>
        <w:tabs>
          <w:tab w:val="num" w:pos="3600"/>
        </w:tabs>
        <w:ind w:left="3600" w:hanging="360"/>
      </w:pPr>
      <w:rPr>
        <w:rFonts w:ascii="Wingdings" w:hAnsi="Wingdings" w:hint="default"/>
      </w:rPr>
    </w:lvl>
    <w:lvl w:ilvl="5" w:tplc="EEFA7D90" w:tentative="1">
      <w:start w:val="1"/>
      <w:numFmt w:val="bullet"/>
      <w:lvlText w:val=""/>
      <w:lvlJc w:val="left"/>
      <w:pPr>
        <w:tabs>
          <w:tab w:val="num" w:pos="4320"/>
        </w:tabs>
        <w:ind w:left="4320" w:hanging="360"/>
      </w:pPr>
      <w:rPr>
        <w:rFonts w:ascii="Wingdings" w:hAnsi="Wingdings" w:hint="default"/>
      </w:rPr>
    </w:lvl>
    <w:lvl w:ilvl="6" w:tplc="78B2CBD8" w:tentative="1">
      <w:start w:val="1"/>
      <w:numFmt w:val="bullet"/>
      <w:lvlText w:val=""/>
      <w:lvlJc w:val="left"/>
      <w:pPr>
        <w:tabs>
          <w:tab w:val="num" w:pos="5040"/>
        </w:tabs>
        <w:ind w:left="5040" w:hanging="360"/>
      </w:pPr>
      <w:rPr>
        <w:rFonts w:ascii="Wingdings" w:hAnsi="Wingdings" w:hint="default"/>
      </w:rPr>
    </w:lvl>
    <w:lvl w:ilvl="7" w:tplc="ACBE92E0" w:tentative="1">
      <w:start w:val="1"/>
      <w:numFmt w:val="bullet"/>
      <w:lvlText w:val=""/>
      <w:lvlJc w:val="left"/>
      <w:pPr>
        <w:tabs>
          <w:tab w:val="num" w:pos="5760"/>
        </w:tabs>
        <w:ind w:left="5760" w:hanging="360"/>
      </w:pPr>
      <w:rPr>
        <w:rFonts w:ascii="Wingdings" w:hAnsi="Wingdings" w:hint="default"/>
      </w:rPr>
    </w:lvl>
    <w:lvl w:ilvl="8" w:tplc="1F9AB45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2E79FA"/>
    <w:multiLevelType w:val="hybridMultilevel"/>
    <w:tmpl w:val="87925FFA"/>
    <w:lvl w:ilvl="0" w:tplc="76F2927C">
      <w:start w:val="1"/>
      <w:numFmt w:val="bullet"/>
      <w:lvlText w:val=""/>
      <w:lvlJc w:val="left"/>
      <w:pPr>
        <w:tabs>
          <w:tab w:val="num" w:pos="720"/>
        </w:tabs>
        <w:ind w:left="720" w:hanging="360"/>
      </w:pPr>
      <w:rPr>
        <w:rFonts w:ascii="Symbol" w:hAnsi="Symbol" w:hint="default"/>
      </w:rPr>
    </w:lvl>
    <w:lvl w:ilvl="1" w:tplc="1A20972E">
      <w:start w:val="1"/>
      <w:numFmt w:val="bullet"/>
      <w:lvlText w:val=""/>
      <w:lvlJc w:val="left"/>
      <w:pPr>
        <w:tabs>
          <w:tab w:val="num" w:pos="1440"/>
        </w:tabs>
        <w:ind w:left="1440" w:hanging="360"/>
      </w:pPr>
      <w:rPr>
        <w:rFonts w:ascii="Symbol" w:hAnsi="Symbol" w:hint="default"/>
      </w:rPr>
    </w:lvl>
    <w:lvl w:ilvl="2" w:tplc="5F7EF488" w:tentative="1">
      <w:start w:val="1"/>
      <w:numFmt w:val="bullet"/>
      <w:lvlText w:val=""/>
      <w:lvlJc w:val="left"/>
      <w:pPr>
        <w:tabs>
          <w:tab w:val="num" w:pos="2160"/>
        </w:tabs>
        <w:ind w:left="2160" w:hanging="360"/>
      </w:pPr>
      <w:rPr>
        <w:rFonts w:ascii="Symbol" w:hAnsi="Symbol" w:hint="default"/>
      </w:rPr>
    </w:lvl>
    <w:lvl w:ilvl="3" w:tplc="9634E2BE" w:tentative="1">
      <w:start w:val="1"/>
      <w:numFmt w:val="bullet"/>
      <w:lvlText w:val=""/>
      <w:lvlJc w:val="left"/>
      <w:pPr>
        <w:tabs>
          <w:tab w:val="num" w:pos="2880"/>
        </w:tabs>
        <w:ind w:left="2880" w:hanging="360"/>
      </w:pPr>
      <w:rPr>
        <w:rFonts w:ascii="Symbol" w:hAnsi="Symbol" w:hint="default"/>
      </w:rPr>
    </w:lvl>
    <w:lvl w:ilvl="4" w:tplc="2270ACD4" w:tentative="1">
      <w:start w:val="1"/>
      <w:numFmt w:val="bullet"/>
      <w:lvlText w:val=""/>
      <w:lvlJc w:val="left"/>
      <w:pPr>
        <w:tabs>
          <w:tab w:val="num" w:pos="3600"/>
        </w:tabs>
        <w:ind w:left="3600" w:hanging="360"/>
      </w:pPr>
      <w:rPr>
        <w:rFonts w:ascii="Symbol" w:hAnsi="Symbol" w:hint="default"/>
      </w:rPr>
    </w:lvl>
    <w:lvl w:ilvl="5" w:tplc="B224A556" w:tentative="1">
      <w:start w:val="1"/>
      <w:numFmt w:val="bullet"/>
      <w:lvlText w:val=""/>
      <w:lvlJc w:val="left"/>
      <w:pPr>
        <w:tabs>
          <w:tab w:val="num" w:pos="4320"/>
        </w:tabs>
        <w:ind w:left="4320" w:hanging="360"/>
      </w:pPr>
      <w:rPr>
        <w:rFonts w:ascii="Symbol" w:hAnsi="Symbol" w:hint="default"/>
      </w:rPr>
    </w:lvl>
    <w:lvl w:ilvl="6" w:tplc="3E84DB6A" w:tentative="1">
      <w:start w:val="1"/>
      <w:numFmt w:val="bullet"/>
      <w:lvlText w:val=""/>
      <w:lvlJc w:val="left"/>
      <w:pPr>
        <w:tabs>
          <w:tab w:val="num" w:pos="5040"/>
        </w:tabs>
        <w:ind w:left="5040" w:hanging="360"/>
      </w:pPr>
      <w:rPr>
        <w:rFonts w:ascii="Symbol" w:hAnsi="Symbol" w:hint="default"/>
      </w:rPr>
    </w:lvl>
    <w:lvl w:ilvl="7" w:tplc="0D549868" w:tentative="1">
      <w:start w:val="1"/>
      <w:numFmt w:val="bullet"/>
      <w:lvlText w:val=""/>
      <w:lvlJc w:val="left"/>
      <w:pPr>
        <w:tabs>
          <w:tab w:val="num" w:pos="5760"/>
        </w:tabs>
        <w:ind w:left="5760" w:hanging="360"/>
      </w:pPr>
      <w:rPr>
        <w:rFonts w:ascii="Symbol" w:hAnsi="Symbol" w:hint="default"/>
      </w:rPr>
    </w:lvl>
    <w:lvl w:ilvl="8" w:tplc="6BF62C3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D4E2ADF"/>
    <w:multiLevelType w:val="hybridMultilevel"/>
    <w:tmpl w:val="D9202A54"/>
    <w:lvl w:ilvl="0" w:tplc="4A9A668C">
      <w:start w:val="1"/>
      <w:numFmt w:val="bullet"/>
      <w:lvlText w:val="•"/>
      <w:lvlJc w:val="left"/>
      <w:pPr>
        <w:tabs>
          <w:tab w:val="num" w:pos="720"/>
        </w:tabs>
        <w:ind w:left="720" w:hanging="360"/>
      </w:pPr>
      <w:rPr>
        <w:rFonts w:ascii="Arial" w:hAnsi="Arial" w:hint="default"/>
      </w:rPr>
    </w:lvl>
    <w:lvl w:ilvl="1" w:tplc="6D5CBA5C">
      <w:numFmt w:val="bullet"/>
      <w:lvlText w:val="◦"/>
      <w:lvlJc w:val="left"/>
      <w:pPr>
        <w:tabs>
          <w:tab w:val="num" w:pos="1440"/>
        </w:tabs>
        <w:ind w:left="1440" w:hanging="360"/>
      </w:pPr>
      <w:rPr>
        <w:rFonts w:ascii="Microsoft Sans Serif" w:hAnsi="Microsoft Sans Serif" w:hint="default"/>
      </w:rPr>
    </w:lvl>
    <w:lvl w:ilvl="2" w:tplc="FE1AE886" w:tentative="1">
      <w:start w:val="1"/>
      <w:numFmt w:val="bullet"/>
      <w:lvlText w:val="•"/>
      <w:lvlJc w:val="left"/>
      <w:pPr>
        <w:tabs>
          <w:tab w:val="num" w:pos="2160"/>
        </w:tabs>
        <w:ind w:left="2160" w:hanging="360"/>
      </w:pPr>
      <w:rPr>
        <w:rFonts w:ascii="Arial" w:hAnsi="Arial" w:hint="default"/>
      </w:rPr>
    </w:lvl>
    <w:lvl w:ilvl="3" w:tplc="14B48A18" w:tentative="1">
      <w:start w:val="1"/>
      <w:numFmt w:val="bullet"/>
      <w:lvlText w:val="•"/>
      <w:lvlJc w:val="left"/>
      <w:pPr>
        <w:tabs>
          <w:tab w:val="num" w:pos="2880"/>
        </w:tabs>
        <w:ind w:left="2880" w:hanging="360"/>
      </w:pPr>
      <w:rPr>
        <w:rFonts w:ascii="Arial" w:hAnsi="Arial" w:hint="default"/>
      </w:rPr>
    </w:lvl>
    <w:lvl w:ilvl="4" w:tplc="54BE847C" w:tentative="1">
      <w:start w:val="1"/>
      <w:numFmt w:val="bullet"/>
      <w:lvlText w:val="•"/>
      <w:lvlJc w:val="left"/>
      <w:pPr>
        <w:tabs>
          <w:tab w:val="num" w:pos="3600"/>
        </w:tabs>
        <w:ind w:left="3600" w:hanging="360"/>
      </w:pPr>
      <w:rPr>
        <w:rFonts w:ascii="Arial" w:hAnsi="Arial" w:hint="default"/>
      </w:rPr>
    </w:lvl>
    <w:lvl w:ilvl="5" w:tplc="064E2762" w:tentative="1">
      <w:start w:val="1"/>
      <w:numFmt w:val="bullet"/>
      <w:lvlText w:val="•"/>
      <w:lvlJc w:val="left"/>
      <w:pPr>
        <w:tabs>
          <w:tab w:val="num" w:pos="4320"/>
        </w:tabs>
        <w:ind w:left="4320" w:hanging="360"/>
      </w:pPr>
      <w:rPr>
        <w:rFonts w:ascii="Arial" w:hAnsi="Arial" w:hint="default"/>
      </w:rPr>
    </w:lvl>
    <w:lvl w:ilvl="6" w:tplc="1FC4EA5A" w:tentative="1">
      <w:start w:val="1"/>
      <w:numFmt w:val="bullet"/>
      <w:lvlText w:val="•"/>
      <w:lvlJc w:val="left"/>
      <w:pPr>
        <w:tabs>
          <w:tab w:val="num" w:pos="5040"/>
        </w:tabs>
        <w:ind w:left="5040" w:hanging="360"/>
      </w:pPr>
      <w:rPr>
        <w:rFonts w:ascii="Arial" w:hAnsi="Arial" w:hint="default"/>
      </w:rPr>
    </w:lvl>
    <w:lvl w:ilvl="7" w:tplc="376C86B4" w:tentative="1">
      <w:start w:val="1"/>
      <w:numFmt w:val="bullet"/>
      <w:lvlText w:val="•"/>
      <w:lvlJc w:val="left"/>
      <w:pPr>
        <w:tabs>
          <w:tab w:val="num" w:pos="5760"/>
        </w:tabs>
        <w:ind w:left="5760" w:hanging="360"/>
      </w:pPr>
      <w:rPr>
        <w:rFonts w:ascii="Arial" w:hAnsi="Arial" w:hint="default"/>
      </w:rPr>
    </w:lvl>
    <w:lvl w:ilvl="8" w:tplc="328468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59181B"/>
    <w:multiLevelType w:val="hybridMultilevel"/>
    <w:tmpl w:val="1658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9B3037"/>
    <w:multiLevelType w:val="hybridMultilevel"/>
    <w:tmpl w:val="DC52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C64B6"/>
    <w:multiLevelType w:val="hybridMultilevel"/>
    <w:tmpl w:val="C4FEE0D8"/>
    <w:lvl w:ilvl="0" w:tplc="3FFC2A44">
      <w:start w:val="1"/>
      <w:numFmt w:val="bullet"/>
      <w:lvlText w:val=""/>
      <w:lvlJc w:val="left"/>
      <w:pPr>
        <w:tabs>
          <w:tab w:val="num" w:pos="720"/>
        </w:tabs>
        <w:ind w:left="720" w:hanging="360"/>
      </w:pPr>
      <w:rPr>
        <w:rFonts w:ascii="Symbol" w:hAnsi="Symbol" w:hint="default"/>
      </w:rPr>
    </w:lvl>
    <w:lvl w:ilvl="1" w:tplc="DF30E744">
      <w:numFmt w:val="bullet"/>
      <w:lvlText w:val="o"/>
      <w:lvlJc w:val="left"/>
      <w:pPr>
        <w:tabs>
          <w:tab w:val="num" w:pos="1440"/>
        </w:tabs>
        <w:ind w:left="1440" w:hanging="360"/>
      </w:pPr>
      <w:rPr>
        <w:rFonts w:ascii="Courier New" w:hAnsi="Courier New" w:hint="default"/>
      </w:rPr>
    </w:lvl>
    <w:lvl w:ilvl="2" w:tplc="DA3E3B12">
      <w:numFmt w:val="bullet"/>
      <w:lvlText w:val=""/>
      <w:lvlJc w:val="left"/>
      <w:pPr>
        <w:tabs>
          <w:tab w:val="num" w:pos="2160"/>
        </w:tabs>
        <w:ind w:left="2160" w:hanging="360"/>
      </w:pPr>
      <w:rPr>
        <w:rFonts w:ascii="Wingdings" w:hAnsi="Wingdings" w:hint="default"/>
      </w:rPr>
    </w:lvl>
    <w:lvl w:ilvl="3" w:tplc="A53C7A00">
      <w:numFmt w:val="bullet"/>
      <w:lvlText w:val=""/>
      <w:lvlJc w:val="left"/>
      <w:pPr>
        <w:tabs>
          <w:tab w:val="num" w:pos="2880"/>
        </w:tabs>
        <w:ind w:left="2880" w:hanging="360"/>
      </w:pPr>
      <w:rPr>
        <w:rFonts w:ascii="Symbol" w:hAnsi="Symbol" w:hint="default"/>
      </w:rPr>
    </w:lvl>
    <w:lvl w:ilvl="4" w:tplc="F0A6D5C8" w:tentative="1">
      <w:start w:val="1"/>
      <w:numFmt w:val="bullet"/>
      <w:lvlText w:val=""/>
      <w:lvlJc w:val="left"/>
      <w:pPr>
        <w:tabs>
          <w:tab w:val="num" w:pos="3600"/>
        </w:tabs>
        <w:ind w:left="3600" w:hanging="360"/>
      </w:pPr>
      <w:rPr>
        <w:rFonts w:ascii="Symbol" w:hAnsi="Symbol" w:hint="default"/>
      </w:rPr>
    </w:lvl>
    <w:lvl w:ilvl="5" w:tplc="E58855E0" w:tentative="1">
      <w:start w:val="1"/>
      <w:numFmt w:val="bullet"/>
      <w:lvlText w:val=""/>
      <w:lvlJc w:val="left"/>
      <w:pPr>
        <w:tabs>
          <w:tab w:val="num" w:pos="4320"/>
        </w:tabs>
        <w:ind w:left="4320" w:hanging="360"/>
      </w:pPr>
      <w:rPr>
        <w:rFonts w:ascii="Symbol" w:hAnsi="Symbol" w:hint="default"/>
      </w:rPr>
    </w:lvl>
    <w:lvl w:ilvl="6" w:tplc="06DED71E" w:tentative="1">
      <w:start w:val="1"/>
      <w:numFmt w:val="bullet"/>
      <w:lvlText w:val=""/>
      <w:lvlJc w:val="left"/>
      <w:pPr>
        <w:tabs>
          <w:tab w:val="num" w:pos="5040"/>
        </w:tabs>
        <w:ind w:left="5040" w:hanging="360"/>
      </w:pPr>
      <w:rPr>
        <w:rFonts w:ascii="Symbol" w:hAnsi="Symbol" w:hint="default"/>
      </w:rPr>
    </w:lvl>
    <w:lvl w:ilvl="7" w:tplc="4A4E24D4" w:tentative="1">
      <w:start w:val="1"/>
      <w:numFmt w:val="bullet"/>
      <w:lvlText w:val=""/>
      <w:lvlJc w:val="left"/>
      <w:pPr>
        <w:tabs>
          <w:tab w:val="num" w:pos="5760"/>
        </w:tabs>
        <w:ind w:left="5760" w:hanging="360"/>
      </w:pPr>
      <w:rPr>
        <w:rFonts w:ascii="Symbol" w:hAnsi="Symbol" w:hint="default"/>
      </w:rPr>
    </w:lvl>
    <w:lvl w:ilvl="8" w:tplc="284AE27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545211"/>
    <w:multiLevelType w:val="hybridMultilevel"/>
    <w:tmpl w:val="56FA1D14"/>
    <w:lvl w:ilvl="0" w:tplc="C90EC5E8">
      <w:start w:val="1"/>
      <w:numFmt w:val="bullet"/>
      <w:lvlText w:val="◦"/>
      <w:lvlJc w:val="left"/>
      <w:pPr>
        <w:tabs>
          <w:tab w:val="num" w:pos="720"/>
        </w:tabs>
        <w:ind w:left="720" w:hanging="360"/>
      </w:pPr>
      <w:rPr>
        <w:rFonts w:ascii="Microsoft Sans Serif" w:hAnsi="Microsoft Sans Serif" w:hint="default"/>
      </w:rPr>
    </w:lvl>
    <w:lvl w:ilvl="1" w:tplc="FFD6437A">
      <w:start w:val="1"/>
      <w:numFmt w:val="bullet"/>
      <w:lvlText w:val="◦"/>
      <w:lvlJc w:val="left"/>
      <w:pPr>
        <w:tabs>
          <w:tab w:val="num" w:pos="1440"/>
        </w:tabs>
        <w:ind w:left="1440" w:hanging="360"/>
      </w:pPr>
      <w:rPr>
        <w:rFonts w:ascii="Microsoft Sans Serif" w:hAnsi="Microsoft Sans Serif" w:hint="default"/>
      </w:rPr>
    </w:lvl>
    <w:lvl w:ilvl="2" w:tplc="ED08DB62" w:tentative="1">
      <w:start w:val="1"/>
      <w:numFmt w:val="bullet"/>
      <w:lvlText w:val="◦"/>
      <w:lvlJc w:val="left"/>
      <w:pPr>
        <w:tabs>
          <w:tab w:val="num" w:pos="2160"/>
        </w:tabs>
        <w:ind w:left="2160" w:hanging="360"/>
      </w:pPr>
      <w:rPr>
        <w:rFonts w:ascii="Microsoft Sans Serif" w:hAnsi="Microsoft Sans Serif" w:hint="default"/>
      </w:rPr>
    </w:lvl>
    <w:lvl w:ilvl="3" w:tplc="F2DA191A" w:tentative="1">
      <w:start w:val="1"/>
      <w:numFmt w:val="bullet"/>
      <w:lvlText w:val="◦"/>
      <w:lvlJc w:val="left"/>
      <w:pPr>
        <w:tabs>
          <w:tab w:val="num" w:pos="2880"/>
        </w:tabs>
        <w:ind w:left="2880" w:hanging="360"/>
      </w:pPr>
      <w:rPr>
        <w:rFonts w:ascii="Microsoft Sans Serif" w:hAnsi="Microsoft Sans Serif" w:hint="default"/>
      </w:rPr>
    </w:lvl>
    <w:lvl w:ilvl="4" w:tplc="67827792" w:tentative="1">
      <w:start w:val="1"/>
      <w:numFmt w:val="bullet"/>
      <w:lvlText w:val="◦"/>
      <w:lvlJc w:val="left"/>
      <w:pPr>
        <w:tabs>
          <w:tab w:val="num" w:pos="3600"/>
        </w:tabs>
        <w:ind w:left="3600" w:hanging="360"/>
      </w:pPr>
      <w:rPr>
        <w:rFonts w:ascii="Microsoft Sans Serif" w:hAnsi="Microsoft Sans Serif" w:hint="default"/>
      </w:rPr>
    </w:lvl>
    <w:lvl w:ilvl="5" w:tplc="868E5E46" w:tentative="1">
      <w:start w:val="1"/>
      <w:numFmt w:val="bullet"/>
      <w:lvlText w:val="◦"/>
      <w:lvlJc w:val="left"/>
      <w:pPr>
        <w:tabs>
          <w:tab w:val="num" w:pos="4320"/>
        </w:tabs>
        <w:ind w:left="4320" w:hanging="360"/>
      </w:pPr>
      <w:rPr>
        <w:rFonts w:ascii="Microsoft Sans Serif" w:hAnsi="Microsoft Sans Serif" w:hint="default"/>
      </w:rPr>
    </w:lvl>
    <w:lvl w:ilvl="6" w:tplc="27F43718" w:tentative="1">
      <w:start w:val="1"/>
      <w:numFmt w:val="bullet"/>
      <w:lvlText w:val="◦"/>
      <w:lvlJc w:val="left"/>
      <w:pPr>
        <w:tabs>
          <w:tab w:val="num" w:pos="5040"/>
        </w:tabs>
        <w:ind w:left="5040" w:hanging="360"/>
      </w:pPr>
      <w:rPr>
        <w:rFonts w:ascii="Microsoft Sans Serif" w:hAnsi="Microsoft Sans Serif" w:hint="default"/>
      </w:rPr>
    </w:lvl>
    <w:lvl w:ilvl="7" w:tplc="F112F7A0" w:tentative="1">
      <w:start w:val="1"/>
      <w:numFmt w:val="bullet"/>
      <w:lvlText w:val="◦"/>
      <w:lvlJc w:val="left"/>
      <w:pPr>
        <w:tabs>
          <w:tab w:val="num" w:pos="5760"/>
        </w:tabs>
        <w:ind w:left="5760" w:hanging="360"/>
      </w:pPr>
      <w:rPr>
        <w:rFonts w:ascii="Microsoft Sans Serif" w:hAnsi="Microsoft Sans Serif" w:hint="default"/>
      </w:rPr>
    </w:lvl>
    <w:lvl w:ilvl="8" w:tplc="3AE02CCA" w:tentative="1">
      <w:start w:val="1"/>
      <w:numFmt w:val="bullet"/>
      <w:lvlText w:val="◦"/>
      <w:lvlJc w:val="left"/>
      <w:pPr>
        <w:tabs>
          <w:tab w:val="num" w:pos="6480"/>
        </w:tabs>
        <w:ind w:left="6480" w:hanging="360"/>
      </w:pPr>
      <w:rPr>
        <w:rFonts w:ascii="Microsoft Sans Serif" w:hAnsi="Microsoft Sans Serif" w:hint="default"/>
      </w:rPr>
    </w:lvl>
  </w:abstractNum>
  <w:abstractNum w:abstractNumId="13" w15:restartNumberingAfterBreak="0">
    <w:nsid w:val="1F564C68"/>
    <w:multiLevelType w:val="hybridMultilevel"/>
    <w:tmpl w:val="D0EA305A"/>
    <w:lvl w:ilvl="0" w:tplc="3550CC84">
      <w:start w:val="1"/>
      <w:numFmt w:val="bullet"/>
      <w:lvlText w:val=""/>
      <w:lvlJc w:val="left"/>
      <w:pPr>
        <w:tabs>
          <w:tab w:val="num" w:pos="720"/>
        </w:tabs>
        <w:ind w:left="720" w:hanging="360"/>
      </w:pPr>
      <w:rPr>
        <w:rFonts w:ascii="Wingdings" w:hAnsi="Wingdings" w:hint="default"/>
      </w:rPr>
    </w:lvl>
    <w:lvl w:ilvl="1" w:tplc="97F89B08" w:tentative="1">
      <w:start w:val="1"/>
      <w:numFmt w:val="bullet"/>
      <w:lvlText w:val=""/>
      <w:lvlJc w:val="left"/>
      <w:pPr>
        <w:tabs>
          <w:tab w:val="num" w:pos="1440"/>
        </w:tabs>
        <w:ind w:left="1440" w:hanging="360"/>
      </w:pPr>
      <w:rPr>
        <w:rFonts w:ascii="Wingdings" w:hAnsi="Wingdings" w:hint="default"/>
      </w:rPr>
    </w:lvl>
    <w:lvl w:ilvl="2" w:tplc="0212D570">
      <w:start w:val="1"/>
      <w:numFmt w:val="bullet"/>
      <w:lvlText w:val=""/>
      <w:lvlJc w:val="left"/>
      <w:pPr>
        <w:tabs>
          <w:tab w:val="num" w:pos="2160"/>
        </w:tabs>
        <w:ind w:left="2160" w:hanging="360"/>
      </w:pPr>
      <w:rPr>
        <w:rFonts w:ascii="Wingdings" w:hAnsi="Wingdings" w:hint="default"/>
      </w:rPr>
    </w:lvl>
    <w:lvl w:ilvl="3" w:tplc="B8BCA8E4" w:tentative="1">
      <w:start w:val="1"/>
      <w:numFmt w:val="bullet"/>
      <w:lvlText w:val=""/>
      <w:lvlJc w:val="left"/>
      <w:pPr>
        <w:tabs>
          <w:tab w:val="num" w:pos="2880"/>
        </w:tabs>
        <w:ind w:left="2880" w:hanging="360"/>
      </w:pPr>
      <w:rPr>
        <w:rFonts w:ascii="Wingdings" w:hAnsi="Wingdings" w:hint="default"/>
      </w:rPr>
    </w:lvl>
    <w:lvl w:ilvl="4" w:tplc="E2EE46A2" w:tentative="1">
      <w:start w:val="1"/>
      <w:numFmt w:val="bullet"/>
      <w:lvlText w:val=""/>
      <w:lvlJc w:val="left"/>
      <w:pPr>
        <w:tabs>
          <w:tab w:val="num" w:pos="3600"/>
        </w:tabs>
        <w:ind w:left="3600" w:hanging="360"/>
      </w:pPr>
      <w:rPr>
        <w:rFonts w:ascii="Wingdings" w:hAnsi="Wingdings" w:hint="default"/>
      </w:rPr>
    </w:lvl>
    <w:lvl w:ilvl="5" w:tplc="2528EBA4" w:tentative="1">
      <w:start w:val="1"/>
      <w:numFmt w:val="bullet"/>
      <w:lvlText w:val=""/>
      <w:lvlJc w:val="left"/>
      <w:pPr>
        <w:tabs>
          <w:tab w:val="num" w:pos="4320"/>
        </w:tabs>
        <w:ind w:left="4320" w:hanging="360"/>
      </w:pPr>
      <w:rPr>
        <w:rFonts w:ascii="Wingdings" w:hAnsi="Wingdings" w:hint="default"/>
      </w:rPr>
    </w:lvl>
    <w:lvl w:ilvl="6" w:tplc="B85ACCE8" w:tentative="1">
      <w:start w:val="1"/>
      <w:numFmt w:val="bullet"/>
      <w:lvlText w:val=""/>
      <w:lvlJc w:val="left"/>
      <w:pPr>
        <w:tabs>
          <w:tab w:val="num" w:pos="5040"/>
        </w:tabs>
        <w:ind w:left="5040" w:hanging="360"/>
      </w:pPr>
      <w:rPr>
        <w:rFonts w:ascii="Wingdings" w:hAnsi="Wingdings" w:hint="default"/>
      </w:rPr>
    </w:lvl>
    <w:lvl w:ilvl="7" w:tplc="7BCEFA50" w:tentative="1">
      <w:start w:val="1"/>
      <w:numFmt w:val="bullet"/>
      <w:lvlText w:val=""/>
      <w:lvlJc w:val="left"/>
      <w:pPr>
        <w:tabs>
          <w:tab w:val="num" w:pos="5760"/>
        </w:tabs>
        <w:ind w:left="5760" w:hanging="360"/>
      </w:pPr>
      <w:rPr>
        <w:rFonts w:ascii="Wingdings" w:hAnsi="Wingdings" w:hint="default"/>
      </w:rPr>
    </w:lvl>
    <w:lvl w:ilvl="8" w:tplc="966ADD0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9E6652"/>
    <w:multiLevelType w:val="hybridMultilevel"/>
    <w:tmpl w:val="2CF07FB8"/>
    <w:lvl w:ilvl="0" w:tplc="1B26C94C">
      <w:start w:val="1"/>
      <w:numFmt w:val="bullet"/>
      <w:lvlText w:val="•"/>
      <w:lvlJc w:val="left"/>
      <w:pPr>
        <w:tabs>
          <w:tab w:val="num" w:pos="720"/>
        </w:tabs>
        <w:ind w:left="720" w:hanging="360"/>
      </w:pPr>
      <w:rPr>
        <w:rFonts w:ascii="Arial" w:hAnsi="Arial" w:hint="default"/>
      </w:rPr>
    </w:lvl>
    <w:lvl w:ilvl="1" w:tplc="FD7AE328" w:tentative="1">
      <w:start w:val="1"/>
      <w:numFmt w:val="bullet"/>
      <w:lvlText w:val="•"/>
      <w:lvlJc w:val="left"/>
      <w:pPr>
        <w:tabs>
          <w:tab w:val="num" w:pos="1440"/>
        </w:tabs>
        <w:ind w:left="1440" w:hanging="360"/>
      </w:pPr>
      <w:rPr>
        <w:rFonts w:ascii="Arial" w:hAnsi="Arial" w:hint="default"/>
      </w:rPr>
    </w:lvl>
    <w:lvl w:ilvl="2" w:tplc="325A3484" w:tentative="1">
      <w:start w:val="1"/>
      <w:numFmt w:val="bullet"/>
      <w:lvlText w:val="•"/>
      <w:lvlJc w:val="left"/>
      <w:pPr>
        <w:tabs>
          <w:tab w:val="num" w:pos="2160"/>
        </w:tabs>
        <w:ind w:left="2160" w:hanging="360"/>
      </w:pPr>
      <w:rPr>
        <w:rFonts w:ascii="Arial" w:hAnsi="Arial" w:hint="default"/>
      </w:rPr>
    </w:lvl>
    <w:lvl w:ilvl="3" w:tplc="0E4A9442" w:tentative="1">
      <w:start w:val="1"/>
      <w:numFmt w:val="bullet"/>
      <w:lvlText w:val="•"/>
      <w:lvlJc w:val="left"/>
      <w:pPr>
        <w:tabs>
          <w:tab w:val="num" w:pos="2880"/>
        </w:tabs>
        <w:ind w:left="2880" w:hanging="360"/>
      </w:pPr>
      <w:rPr>
        <w:rFonts w:ascii="Arial" w:hAnsi="Arial" w:hint="default"/>
      </w:rPr>
    </w:lvl>
    <w:lvl w:ilvl="4" w:tplc="2E2A4760" w:tentative="1">
      <w:start w:val="1"/>
      <w:numFmt w:val="bullet"/>
      <w:lvlText w:val="•"/>
      <w:lvlJc w:val="left"/>
      <w:pPr>
        <w:tabs>
          <w:tab w:val="num" w:pos="3600"/>
        </w:tabs>
        <w:ind w:left="3600" w:hanging="360"/>
      </w:pPr>
      <w:rPr>
        <w:rFonts w:ascii="Arial" w:hAnsi="Arial" w:hint="default"/>
      </w:rPr>
    </w:lvl>
    <w:lvl w:ilvl="5" w:tplc="ACD25ED8" w:tentative="1">
      <w:start w:val="1"/>
      <w:numFmt w:val="bullet"/>
      <w:lvlText w:val="•"/>
      <w:lvlJc w:val="left"/>
      <w:pPr>
        <w:tabs>
          <w:tab w:val="num" w:pos="4320"/>
        </w:tabs>
        <w:ind w:left="4320" w:hanging="360"/>
      </w:pPr>
      <w:rPr>
        <w:rFonts w:ascii="Arial" w:hAnsi="Arial" w:hint="default"/>
      </w:rPr>
    </w:lvl>
    <w:lvl w:ilvl="6" w:tplc="FDE27180" w:tentative="1">
      <w:start w:val="1"/>
      <w:numFmt w:val="bullet"/>
      <w:lvlText w:val="•"/>
      <w:lvlJc w:val="left"/>
      <w:pPr>
        <w:tabs>
          <w:tab w:val="num" w:pos="5040"/>
        </w:tabs>
        <w:ind w:left="5040" w:hanging="360"/>
      </w:pPr>
      <w:rPr>
        <w:rFonts w:ascii="Arial" w:hAnsi="Arial" w:hint="default"/>
      </w:rPr>
    </w:lvl>
    <w:lvl w:ilvl="7" w:tplc="CD5A6F86" w:tentative="1">
      <w:start w:val="1"/>
      <w:numFmt w:val="bullet"/>
      <w:lvlText w:val="•"/>
      <w:lvlJc w:val="left"/>
      <w:pPr>
        <w:tabs>
          <w:tab w:val="num" w:pos="5760"/>
        </w:tabs>
        <w:ind w:left="5760" w:hanging="360"/>
      </w:pPr>
      <w:rPr>
        <w:rFonts w:ascii="Arial" w:hAnsi="Arial" w:hint="default"/>
      </w:rPr>
    </w:lvl>
    <w:lvl w:ilvl="8" w:tplc="EA8241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546152"/>
    <w:multiLevelType w:val="hybridMultilevel"/>
    <w:tmpl w:val="C1F8CC64"/>
    <w:lvl w:ilvl="0" w:tplc="C0E22A66">
      <w:start w:val="1"/>
      <w:numFmt w:val="bullet"/>
      <w:lvlText w:val=""/>
      <w:lvlJc w:val="left"/>
      <w:pPr>
        <w:tabs>
          <w:tab w:val="num" w:pos="720"/>
        </w:tabs>
        <w:ind w:left="720" w:hanging="360"/>
      </w:pPr>
      <w:rPr>
        <w:rFonts w:ascii="Wingdings" w:hAnsi="Wingdings" w:hint="default"/>
      </w:rPr>
    </w:lvl>
    <w:lvl w:ilvl="1" w:tplc="0B60ADFC" w:tentative="1">
      <w:start w:val="1"/>
      <w:numFmt w:val="bullet"/>
      <w:lvlText w:val=""/>
      <w:lvlJc w:val="left"/>
      <w:pPr>
        <w:tabs>
          <w:tab w:val="num" w:pos="1440"/>
        </w:tabs>
        <w:ind w:left="1440" w:hanging="360"/>
      </w:pPr>
      <w:rPr>
        <w:rFonts w:ascii="Wingdings" w:hAnsi="Wingdings" w:hint="default"/>
      </w:rPr>
    </w:lvl>
    <w:lvl w:ilvl="2" w:tplc="223829B0">
      <w:start w:val="1"/>
      <w:numFmt w:val="bullet"/>
      <w:lvlText w:val=""/>
      <w:lvlJc w:val="left"/>
      <w:pPr>
        <w:tabs>
          <w:tab w:val="num" w:pos="2160"/>
        </w:tabs>
        <w:ind w:left="2160" w:hanging="360"/>
      </w:pPr>
      <w:rPr>
        <w:rFonts w:ascii="Wingdings" w:hAnsi="Wingdings" w:hint="default"/>
      </w:rPr>
    </w:lvl>
    <w:lvl w:ilvl="3" w:tplc="B6B4B604" w:tentative="1">
      <w:start w:val="1"/>
      <w:numFmt w:val="bullet"/>
      <w:lvlText w:val=""/>
      <w:lvlJc w:val="left"/>
      <w:pPr>
        <w:tabs>
          <w:tab w:val="num" w:pos="2880"/>
        </w:tabs>
        <w:ind w:left="2880" w:hanging="360"/>
      </w:pPr>
      <w:rPr>
        <w:rFonts w:ascii="Wingdings" w:hAnsi="Wingdings" w:hint="default"/>
      </w:rPr>
    </w:lvl>
    <w:lvl w:ilvl="4" w:tplc="4A66A8B8" w:tentative="1">
      <w:start w:val="1"/>
      <w:numFmt w:val="bullet"/>
      <w:lvlText w:val=""/>
      <w:lvlJc w:val="left"/>
      <w:pPr>
        <w:tabs>
          <w:tab w:val="num" w:pos="3600"/>
        </w:tabs>
        <w:ind w:left="3600" w:hanging="360"/>
      </w:pPr>
      <w:rPr>
        <w:rFonts w:ascii="Wingdings" w:hAnsi="Wingdings" w:hint="default"/>
      </w:rPr>
    </w:lvl>
    <w:lvl w:ilvl="5" w:tplc="3C52653A" w:tentative="1">
      <w:start w:val="1"/>
      <w:numFmt w:val="bullet"/>
      <w:lvlText w:val=""/>
      <w:lvlJc w:val="left"/>
      <w:pPr>
        <w:tabs>
          <w:tab w:val="num" w:pos="4320"/>
        </w:tabs>
        <w:ind w:left="4320" w:hanging="360"/>
      </w:pPr>
      <w:rPr>
        <w:rFonts w:ascii="Wingdings" w:hAnsi="Wingdings" w:hint="default"/>
      </w:rPr>
    </w:lvl>
    <w:lvl w:ilvl="6" w:tplc="D87830FE" w:tentative="1">
      <w:start w:val="1"/>
      <w:numFmt w:val="bullet"/>
      <w:lvlText w:val=""/>
      <w:lvlJc w:val="left"/>
      <w:pPr>
        <w:tabs>
          <w:tab w:val="num" w:pos="5040"/>
        </w:tabs>
        <w:ind w:left="5040" w:hanging="360"/>
      </w:pPr>
      <w:rPr>
        <w:rFonts w:ascii="Wingdings" w:hAnsi="Wingdings" w:hint="default"/>
      </w:rPr>
    </w:lvl>
    <w:lvl w:ilvl="7" w:tplc="C9C4F1C2" w:tentative="1">
      <w:start w:val="1"/>
      <w:numFmt w:val="bullet"/>
      <w:lvlText w:val=""/>
      <w:lvlJc w:val="left"/>
      <w:pPr>
        <w:tabs>
          <w:tab w:val="num" w:pos="5760"/>
        </w:tabs>
        <w:ind w:left="5760" w:hanging="360"/>
      </w:pPr>
      <w:rPr>
        <w:rFonts w:ascii="Wingdings" w:hAnsi="Wingdings" w:hint="default"/>
      </w:rPr>
    </w:lvl>
    <w:lvl w:ilvl="8" w:tplc="2062D37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6744F54"/>
    <w:multiLevelType w:val="hybridMultilevel"/>
    <w:tmpl w:val="419A40AC"/>
    <w:lvl w:ilvl="0" w:tplc="89366A9E">
      <w:start w:val="1"/>
      <w:numFmt w:val="bullet"/>
      <w:lvlText w:val="•"/>
      <w:lvlJc w:val="left"/>
      <w:pPr>
        <w:tabs>
          <w:tab w:val="num" w:pos="720"/>
        </w:tabs>
        <w:ind w:left="720" w:hanging="360"/>
      </w:pPr>
      <w:rPr>
        <w:rFonts w:ascii="Arial" w:hAnsi="Arial" w:hint="default"/>
      </w:rPr>
    </w:lvl>
    <w:lvl w:ilvl="1" w:tplc="B7D86C8E">
      <w:numFmt w:val="bullet"/>
      <w:lvlText w:val="◦"/>
      <w:lvlJc w:val="left"/>
      <w:pPr>
        <w:tabs>
          <w:tab w:val="num" w:pos="1440"/>
        </w:tabs>
        <w:ind w:left="1440" w:hanging="360"/>
      </w:pPr>
      <w:rPr>
        <w:rFonts w:ascii="Microsoft Sans Serif" w:hAnsi="Microsoft Sans Serif" w:hint="default"/>
      </w:rPr>
    </w:lvl>
    <w:lvl w:ilvl="2" w:tplc="1BEA6170" w:tentative="1">
      <w:start w:val="1"/>
      <w:numFmt w:val="bullet"/>
      <w:lvlText w:val="•"/>
      <w:lvlJc w:val="left"/>
      <w:pPr>
        <w:tabs>
          <w:tab w:val="num" w:pos="2160"/>
        </w:tabs>
        <w:ind w:left="2160" w:hanging="360"/>
      </w:pPr>
      <w:rPr>
        <w:rFonts w:ascii="Arial" w:hAnsi="Arial" w:hint="default"/>
      </w:rPr>
    </w:lvl>
    <w:lvl w:ilvl="3" w:tplc="608C5340" w:tentative="1">
      <w:start w:val="1"/>
      <w:numFmt w:val="bullet"/>
      <w:lvlText w:val="•"/>
      <w:lvlJc w:val="left"/>
      <w:pPr>
        <w:tabs>
          <w:tab w:val="num" w:pos="2880"/>
        </w:tabs>
        <w:ind w:left="2880" w:hanging="360"/>
      </w:pPr>
      <w:rPr>
        <w:rFonts w:ascii="Arial" w:hAnsi="Arial" w:hint="default"/>
      </w:rPr>
    </w:lvl>
    <w:lvl w:ilvl="4" w:tplc="1F986272" w:tentative="1">
      <w:start w:val="1"/>
      <w:numFmt w:val="bullet"/>
      <w:lvlText w:val="•"/>
      <w:lvlJc w:val="left"/>
      <w:pPr>
        <w:tabs>
          <w:tab w:val="num" w:pos="3600"/>
        </w:tabs>
        <w:ind w:left="3600" w:hanging="360"/>
      </w:pPr>
      <w:rPr>
        <w:rFonts w:ascii="Arial" w:hAnsi="Arial" w:hint="default"/>
      </w:rPr>
    </w:lvl>
    <w:lvl w:ilvl="5" w:tplc="08E45F86" w:tentative="1">
      <w:start w:val="1"/>
      <w:numFmt w:val="bullet"/>
      <w:lvlText w:val="•"/>
      <w:lvlJc w:val="left"/>
      <w:pPr>
        <w:tabs>
          <w:tab w:val="num" w:pos="4320"/>
        </w:tabs>
        <w:ind w:left="4320" w:hanging="360"/>
      </w:pPr>
      <w:rPr>
        <w:rFonts w:ascii="Arial" w:hAnsi="Arial" w:hint="default"/>
      </w:rPr>
    </w:lvl>
    <w:lvl w:ilvl="6" w:tplc="F7CCF388" w:tentative="1">
      <w:start w:val="1"/>
      <w:numFmt w:val="bullet"/>
      <w:lvlText w:val="•"/>
      <w:lvlJc w:val="left"/>
      <w:pPr>
        <w:tabs>
          <w:tab w:val="num" w:pos="5040"/>
        </w:tabs>
        <w:ind w:left="5040" w:hanging="360"/>
      </w:pPr>
      <w:rPr>
        <w:rFonts w:ascii="Arial" w:hAnsi="Arial" w:hint="default"/>
      </w:rPr>
    </w:lvl>
    <w:lvl w:ilvl="7" w:tplc="394806B6" w:tentative="1">
      <w:start w:val="1"/>
      <w:numFmt w:val="bullet"/>
      <w:lvlText w:val="•"/>
      <w:lvlJc w:val="left"/>
      <w:pPr>
        <w:tabs>
          <w:tab w:val="num" w:pos="5760"/>
        </w:tabs>
        <w:ind w:left="5760" w:hanging="360"/>
      </w:pPr>
      <w:rPr>
        <w:rFonts w:ascii="Arial" w:hAnsi="Arial" w:hint="default"/>
      </w:rPr>
    </w:lvl>
    <w:lvl w:ilvl="8" w:tplc="CC100E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D2299F"/>
    <w:multiLevelType w:val="hybridMultilevel"/>
    <w:tmpl w:val="D07E1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A53738"/>
    <w:multiLevelType w:val="hybridMultilevel"/>
    <w:tmpl w:val="58D8D650"/>
    <w:lvl w:ilvl="0" w:tplc="34D2CF74">
      <w:start w:val="1"/>
      <w:numFmt w:val="bullet"/>
      <w:lvlText w:val=""/>
      <w:lvlJc w:val="left"/>
      <w:pPr>
        <w:tabs>
          <w:tab w:val="num" w:pos="720"/>
        </w:tabs>
        <w:ind w:left="720" w:hanging="360"/>
      </w:pPr>
      <w:rPr>
        <w:rFonts w:ascii="Symbol" w:hAnsi="Symbol" w:hint="default"/>
      </w:rPr>
    </w:lvl>
    <w:lvl w:ilvl="1" w:tplc="4786375C">
      <w:numFmt w:val="bullet"/>
      <w:lvlText w:val="o"/>
      <w:lvlJc w:val="left"/>
      <w:pPr>
        <w:tabs>
          <w:tab w:val="num" w:pos="1440"/>
        </w:tabs>
        <w:ind w:left="1440" w:hanging="360"/>
      </w:pPr>
      <w:rPr>
        <w:rFonts w:ascii="Courier New" w:hAnsi="Courier New" w:hint="default"/>
      </w:rPr>
    </w:lvl>
    <w:lvl w:ilvl="2" w:tplc="154C5BE6">
      <w:numFmt w:val="bullet"/>
      <w:lvlText w:val=""/>
      <w:lvlJc w:val="left"/>
      <w:pPr>
        <w:tabs>
          <w:tab w:val="num" w:pos="2160"/>
        </w:tabs>
        <w:ind w:left="2160" w:hanging="360"/>
      </w:pPr>
      <w:rPr>
        <w:rFonts w:ascii="Wingdings" w:hAnsi="Wingdings" w:hint="default"/>
      </w:rPr>
    </w:lvl>
    <w:lvl w:ilvl="3" w:tplc="1CF43934">
      <w:numFmt w:val="bullet"/>
      <w:lvlText w:val=""/>
      <w:lvlJc w:val="left"/>
      <w:pPr>
        <w:tabs>
          <w:tab w:val="num" w:pos="2880"/>
        </w:tabs>
        <w:ind w:left="2880" w:hanging="360"/>
      </w:pPr>
      <w:rPr>
        <w:rFonts w:ascii="Symbol" w:hAnsi="Symbol" w:hint="default"/>
      </w:rPr>
    </w:lvl>
    <w:lvl w:ilvl="4" w:tplc="DEFE4792" w:tentative="1">
      <w:start w:val="1"/>
      <w:numFmt w:val="bullet"/>
      <w:lvlText w:val=""/>
      <w:lvlJc w:val="left"/>
      <w:pPr>
        <w:tabs>
          <w:tab w:val="num" w:pos="3600"/>
        </w:tabs>
        <w:ind w:left="3600" w:hanging="360"/>
      </w:pPr>
      <w:rPr>
        <w:rFonts w:ascii="Symbol" w:hAnsi="Symbol" w:hint="default"/>
      </w:rPr>
    </w:lvl>
    <w:lvl w:ilvl="5" w:tplc="01D226CA" w:tentative="1">
      <w:start w:val="1"/>
      <w:numFmt w:val="bullet"/>
      <w:lvlText w:val=""/>
      <w:lvlJc w:val="left"/>
      <w:pPr>
        <w:tabs>
          <w:tab w:val="num" w:pos="4320"/>
        </w:tabs>
        <w:ind w:left="4320" w:hanging="360"/>
      </w:pPr>
      <w:rPr>
        <w:rFonts w:ascii="Symbol" w:hAnsi="Symbol" w:hint="default"/>
      </w:rPr>
    </w:lvl>
    <w:lvl w:ilvl="6" w:tplc="76668FEE" w:tentative="1">
      <w:start w:val="1"/>
      <w:numFmt w:val="bullet"/>
      <w:lvlText w:val=""/>
      <w:lvlJc w:val="left"/>
      <w:pPr>
        <w:tabs>
          <w:tab w:val="num" w:pos="5040"/>
        </w:tabs>
        <w:ind w:left="5040" w:hanging="360"/>
      </w:pPr>
      <w:rPr>
        <w:rFonts w:ascii="Symbol" w:hAnsi="Symbol" w:hint="default"/>
      </w:rPr>
    </w:lvl>
    <w:lvl w:ilvl="7" w:tplc="21B21D10" w:tentative="1">
      <w:start w:val="1"/>
      <w:numFmt w:val="bullet"/>
      <w:lvlText w:val=""/>
      <w:lvlJc w:val="left"/>
      <w:pPr>
        <w:tabs>
          <w:tab w:val="num" w:pos="5760"/>
        </w:tabs>
        <w:ind w:left="5760" w:hanging="360"/>
      </w:pPr>
      <w:rPr>
        <w:rFonts w:ascii="Symbol" w:hAnsi="Symbol" w:hint="default"/>
      </w:rPr>
    </w:lvl>
    <w:lvl w:ilvl="8" w:tplc="32B49E0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E6F37E1"/>
    <w:multiLevelType w:val="hybridMultilevel"/>
    <w:tmpl w:val="0CC06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70260"/>
    <w:multiLevelType w:val="hybridMultilevel"/>
    <w:tmpl w:val="7332B176"/>
    <w:lvl w:ilvl="0" w:tplc="D0A26BFA">
      <w:start w:val="1"/>
      <w:numFmt w:val="bullet"/>
      <w:lvlText w:val="•"/>
      <w:lvlJc w:val="left"/>
      <w:pPr>
        <w:tabs>
          <w:tab w:val="num" w:pos="720"/>
        </w:tabs>
        <w:ind w:left="720" w:hanging="360"/>
      </w:pPr>
      <w:rPr>
        <w:rFonts w:ascii="Times New Roman" w:hAnsi="Times New Roman" w:hint="default"/>
      </w:rPr>
    </w:lvl>
    <w:lvl w:ilvl="1" w:tplc="1B26C94C">
      <w:start w:val="1"/>
      <w:numFmt w:val="bullet"/>
      <w:lvlText w:val="•"/>
      <w:lvlJc w:val="left"/>
      <w:pPr>
        <w:tabs>
          <w:tab w:val="num" w:pos="1440"/>
        </w:tabs>
        <w:ind w:left="1440" w:hanging="360"/>
      </w:pPr>
      <w:rPr>
        <w:rFonts w:ascii="Arial" w:hAnsi="Aria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12B3409"/>
    <w:multiLevelType w:val="hybridMultilevel"/>
    <w:tmpl w:val="D5E2E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26324C"/>
    <w:multiLevelType w:val="hybridMultilevel"/>
    <w:tmpl w:val="7F9AB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275E15"/>
    <w:multiLevelType w:val="hybridMultilevel"/>
    <w:tmpl w:val="21B2125A"/>
    <w:lvl w:ilvl="0" w:tplc="88022C22">
      <w:start w:val="1"/>
      <w:numFmt w:val="bullet"/>
      <w:lvlText w:val=""/>
      <w:lvlJc w:val="left"/>
      <w:pPr>
        <w:tabs>
          <w:tab w:val="num" w:pos="720"/>
        </w:tabs>
        <w:ind w:left="720" w:hanging="360"/>
      </w:pPr>
      <w:rPr>
        <w:rFonts w:ascii="Symbol" w:hAnsi="Symbol" w:hint="default"/>
      </w:rPr>
    </w:lvl>
    <w:lvl w:ilvl="1" w:tplc="6636A044" w:tentative="1">
      <w:start w:val="1"/>
      <w:numFmt w:val="bullet"/>
      <w:lvlText w:val=""/>
      <w:lvlJc w:val="left"/>
      <w:pPr>
        <w:tabs>
          <w:tab w:val="num" w:pos="1440"/>
        </w:tabs>
        <w:ind w:left="1440" w:hanging="360"/>
      </w:pPr>
      <w:rPr>
        <w:rFonts w:ascii="Symbol" w:hAnsi="Symbol" w:hint="default"/>
      </w:rPr>
    </w:lvl>
    <w:lvl w:ilvl="2" w:tplc="BF24818E" w:tentative="1">
      <w:start w:val="1"/>
      <w:numFmt w:val="bullet"/>
      <w:lvlText w:val=""/>
      <w:lvlJc w:val="left"/>
      <w:pPr>
        <w:tabs>
          <w:tab w:val="num" w:pos="2160"/>
        </w:tabs>
        <w:ind w:left="2160" w:hanging="360"/>
      </w:pPr>
      <w:rPr>
        <w:rFonts w:ascii="Symbol" w:hAnsi="Symbol" w:hint="default"/>
      </w:rPr>
    </w:lvl>
    <w:lvl w:ilvl="3" w:tplc="C4928FB2" w:tentative="1">
      <w:start w:val="1"/>
      <w:numFmt w:val="bullet"/>
      <w:lvlText w:val=""/>
      <w:lvlJc w:val="left"/>
      <w:pPr>
        <w:tabs>
          <w:tab w:val="num" w:pos="2880"/>
        </w:tabs>
        <w:ind w:left="2880" w:hanging="360"/>
      </w:pPr>
      <w:rPr>
        <w:rFonts w:ascii="Symbol" w:hAnsi="Symbol" w:hint="default"/>
      </w:rPr>
    </w:lvl>
    <w:lvl w:ilvl="4" w:tplc="380C841E" w:tentative="1">
      <w:start w:val="1"/>
      <w:numFmt w:val="bullet"/>
      <w:lvlText w:val=""/>
      <w:lvlJc w:val="left"/>
      <w:pPr>
        <w:tabs>
          <w:tab w:val="num" w:pos="3600"/>
        </w:tabs>
        <w:ind w:left="3600" w:hanging="360"/>
      </w:pPr>
      <w:rPr>
        <w:rFonts w:ascii="Symbol" w:hAnsi="Symbol" w:hint="default"/>
      </w:rPr>
    </w:lvl>
    <w:lvl w:ilvl="5" w:tplc="F7FC1A9A" w:tentative="1">
      <w:start w:val="1"/>
      <w:numFmt w:val="bullet"/>
      <w:lvlText w:val=""/>
      <w:lvlJc w:val="left"/>
      <w:pPr>
        <w:tabs>
          <w:tab w:val="num" w:pos="4320"/>
        </w:tabs>
        <w:ind w:left="4320" w:hanging="360"/>
      </w:pPr>
      <w:rPr>
        <w:rFonts w:ascii="Symbol" w:hAnsi="Symbol" w:hint="default"/>
      </w:rPr>
    </w:lvl>
    <w:lvl w:ilvl="6" w:tplc="EC80964C" w:tentative="1">
      <w:start w:val="1"/>
      <w:numFmt w:val="bullet"/>
      <w:lvlText w:val=""/>
      <w:lvlJc w:val="left"/>
      <w:pPr>
        <w:tabs>
          <w:tab w:val="num" w:pos="5040"/>
        </w:tabs>
        <w:ind w:left="5040" w:hanging="360"/>
      </w:pPr>
      <w:rPr>
        <w:rFonts w:ascii="Symbol" w:hAnsi="Symbol" w:hint="default"/>
      </w:rPr>
    </w:lvl>
    <w:lvl w:ilvl="7" w:tplc="6B808F0C" w:tentative="1">
      <w:start w:val="1"/>
      <w:numFmt w:val="bullet"/>
      <w:lvlText w:val=""/>
      <w:lvlJc w:val="left"/>
      <w:pPr>
        <w:tabs>
          <w:tab w:val="num" w:pos="5760"/>
        </w:tabs>
        <w:ind w:left="5760" w:hanging="360"/>
      </w:pPr>
      <w:rPr>
        <w:rFonts w:ascii="Symbol" w:hAnsi="Symbol" w:hint="default"/>
      </w:rPr>
    </w:lvl>
    <w:lvl w:ilvl="8" w:tplc="4B101E1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D4F53"/>
    <w:multiLevelType w:val="hybridMultilevel"/>
    <w:tmpl w:val="BDF604F6"/>
    <w:lvl w:ilvl="0" w:tplc="9CFA9B8A">
      <w:start w:val="1"/>
      <w:numFmt w:val="bullet"/>
      <w:lvlText w:val=""/>
      <w:lvlJc w:val="left"/>
      <w:pPr>
        <w:tabs>
          <w:tab w:val="num" w:pos="720"/>
        </w:tabs>
        <w:ind w:left="720" w:hanging="360"/>
      </w:pPr>
      <w:rPr>
        <w:rFonts w:ascii="Symbol" w:hAnsi="Symbol" w:hint="default"/>
      </w:rPr>
    </w:lvl>
    <w:lvl w:ilvl="1" w:tplc="98D0DB4C" w:tentative="1">
      <w:start w:val="1"/>
      <w:numFmt w:val="bullet"/>
      <w:lvlText w:val=""/>
      <w:lvlJc w:val="left"/>
      <w:pPr>
        <w:tabs>
          <w:tab w:val="num" w:pos="1440"/>
        </w:tabs>
        <w:ind w:left="1440" w:hanging="360"/>
      </w:pPr>
      <w:rPr>
        <w:rFonts w:ascii="Symbol" w:hAnsi="Symbol" w:hint="default"/>
      </w:rPr>
    </w:lvl>
    <w:lvl w:ilvl="2" w:tplc="7510515A" w:tentative="1">
      <w:start w:val="1"/>
      <w:numFmt w:val="bullet"/>
      <w:lvlText w:val=""/>
      <w:lvlJc w:val="left"/>
      <w:pPr>
        <w:tabs>
          <w:tab w:val="num" w:pos="2160"/>
        </w:tabs>
        <w:ind w:left="2160" w:hanging="360"/>
      </w:pPr>
      <w:rPr>
        <w:rFonts w:ascii="Symbol" w:hAnsi="Symbol" w:hint="default"/>
      </w:rPr>
    </w:lvl>
    <w:lvl w:ilvl="3" w:tplc="82160A70" w:tentative="1">
      <w:start w:val="1"/>
      <w:numFmt w:val="bullet"/>
      <w:lvlText w:val=""/>
      <w:lvlJc w:val="left"/>
      <w:pPr>
        <w:tabs>
          <w:tab w:val="num" w:pos="2880"/>
        </w:tabs>
        <w:ind w:left="2880" w:hanging="360"/>
      </w:pPr>
      <w:rPr>
        <w:rFonts w:ascii="Symbol" w:hAnsi="Symbol" w:hint="default"/>
      </w:rPr>
    </w:lvl>
    <w:lvl w:ilvl="4" w:tplc="B24EEB8C" w:tentative="1">
      <w:start w:val="1"/>
      <w:numFmt w:val="bullet"/>
      <w:lvlText w:val=""/>
      <w:lvlJc w:val="left"/>
      <w:pPr>
        <w:tabs>
          <w:tab w:val="num" w:pos="3600"/>
        </w:tabs>
        <w:ind w:left="3600" w:hanging="360"/>
      </w:pPr>
      <w:rPr>
        <w:rFonts w:ascii="Symbol" w:hAnsi="Symbol" w:hint="default"/>
      </w:rPr>
    </w:lvl>
    <w:lvl w:ilvl="5" w:tplc="16BA6236" w:tentative="1">
      <w:start w:val="1"/>
      <w:numFmt w:val="bullet"/>
      <w:lvlText w:val=""/>
      <w:lvlJc w:val="left"/>
      <w:pPr>
        <w:tabs>
          <w:tab w:val="num" w:pos="4320"/>
        </w:tabs>
        <w:ind w:left="4320" w:hanging="360"/>
      </w:pPr>
      <w:rPr>
        <w:rFonts w:ascii="Symbol" w:hAnsi="Symbol" w:hint="default"/>
      </w:rPr>
    </w:lvl>
    <w:lvl w:ilvl="6" w:tplc="387432A8" w:tentative="1">
      <w:start w:val="1"/>
      <w:numFmt w:val="bullet"/>
      <w:lvlText w:val=""/>
      <w:lvlJc w:val="left"/>
      <w:pPr>
        <w:tabs>
          <w:tab w:val="num" w:pos="5040"/>
        </w:tabs>
        <w:ind w:left="5040" w:hanging="360"/>
      </w:pPr>
      <w:rPr>
        <w:rFonts w:ascii="Symbol" w:hAnsi="Symbol" w:hint="default"/>
      </w:rPr>
    </w:lvl>
    <w:lvl w:ilvl="7" w:tplc="CB204970" w:tentative="1">
      <w:start w:val="1"/>
      <w:numFmt w:val="bullet"/>
      <w:lvlText w:val=""/>
      <w:lvlJc w:val="left"/>
      <w:pPr>
        <w:tabs>
          <w:tab w:val="num" w:pos="5760"/>
        </w:tabs>
        <w:ind w:left="5760" w:hanging="360"/>
      </w:pPr>
      <w:rPr>
        <w:rFonts w:ascii="Symbol" w:hAnsi="Symbol" w:hint="default"/>
      </w:rPr>
    </w:lvl>
    <w:lvl w:ilvl="8" w:tplc="B4DAAA5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80C7C48"/>
    <w:multiLevelType w:val="hybridMultilevel"/>
    <w:tmpl w:val="72DCF0C8"/>
    <w:lvl w:ilvl="0" w:tplc="CD26C838">
      <w:start w:val="1"/>
      <w:numFmt w:val="bullet"/>
      <w:lvlText w:val="•"/>
      <w:lvlJc w:val="left"/>
      <w:pPr>
        <w:tabs>
          <w:tab w:val="num" w:pos="720"/>
        </w:tabs>
        <w:ind w:left="720" w:hanging="360"/>
      </w:pPr>
      <w:rPr>
        <w:rFonts w:ascii="Arial" w:hAnsi="Arial" w:hint="default"/>
      </w:rPr>
    </w:lvl>
    <w:lvl w:ilvl="1" w:tplc="83A6DA34">
      <w:numFmt w:val="bullet"/>
      <w:lvlText w:val="◦"/>
      <w:lvlJc w:val="left"/>
      <w:pPr>
        <w:tabs>
          <w:tab w:val="num" w:pos="1440"/>
        </w:tabs>
        <w:ind w:left="1440" w:hanging="360"/>
      </w:pPr>
      <w:rPr>
        <w:rFonts w:ascii="Microsoft Sans Serif" w:hAnsi="Microsoft Sans Serif" w:hint="default"/>
      </w:rPr>
    </w:lvl>
    <w:lvl w:ilvl="2" w:tplc="8552030A" w:tentative="1">
      <w:start w:val="1"/>
      <w:numFmt w:val="bullet"/>
      <w:lvlText w:val="•"/>
      <w:lvlJc w:val="left"/>
      <w:pPr>
        <w:tabs>
          <w:tab w:val="num" w:pos="2160"/>
        </w:tabs>
        <w:ind w:left="2160" w:hanging="360"/>
      </w:pPr>
      <w:rPr>
        <w:rFonts w:ascii="Arial" w:hAnsi="Arial" w:hint="default"/>
      </w:rPr>
    </w:lvl>
    <w:lvl w:ilvl="3" w:tplc="E55C9B88" w:tentative="1">
      <w:start w:val="1"/>
      <w:numFmt w:val="bullet"/>
      <w:lvlText w:val="•"/>
      <w:lvlJc w:val="left"/>
      <w:pPr>
        <w:tabs>
          <w:tab w:val="num" w:pos="2880"/>
        </w:tabs>
        <w:ind w:left="2880" w:hanging="360"/>
      </w:pPr>
      <w:rPr>
        <w:rFonts w:ascii="Arial" w:hAnsi="Arial" w:hint="default"/>
      </w:rPr>
    </w:lvl>
    <w:lvl w:ilvl="4" w:tplc="32B8050C" w:tentative="1">
      <w:start w:val="1"/>
      <w:numFmt w:val="bullet"/>
      <w:lvlText w:val="•"/>
      <w:lvlJc w:val="left"/>
      <w:pPr>
        <w:tabs>
          <w:tab w:val="num" w:pos="3600"/>
        </w:tabs>
        <w:ind w:left="3600" w:hanging="360"/>
      </w:pPr>
      <w:rPr>
        <w:rFonts w:ascii="Arial" w:hAnsi="Arial" w:hint="default"/>
      </w:rPr>
    </w:lvl>
    <w:lvl w:ilvl="5" w:tplc="032041BA" w:tentative="1">
      <w:start w:val="1"/>
      <w:numFmt w:val="bullet"/>
      <w:lvlText w:val="•"/>
      <w:lvlJc w:val="left"/>
      <w:pPr>
        <w:tabs>
          <w:tab w:val="num" w:pos="4320"/>
        </w:tabs>
        <w:ind w:left="4320" w:hanging="360"/>
      </w:pPr>
      <w:rPr>
        <w:rFonts w:ascii="Arial" w:hAnsi="Arial" w:hint="default"/>
      </w:rPr>
    </w:lvl>
    <w:lvl w:ilvl="6" w:tplc="E40078EC" w:tentative="1">
      <w:start w:val="1"/>
      <w:numFmt w:val="bullet"/>
      <w:lvlText w:val="•"/>
      <w:lvlJc w:val="left"/>
      <w:pPr>
        <w:tabs>
          <w:tab w:val="num" w:pos="5040"/>
        </w:tabs>
        <w:ind w:left="5040" w:hanging="360"/>
      </w:pPr>
      <w:rPr>
        <w:rFonts w:ascii="Arial" w:hAnsi="Arial" w:hint="default"/>
      </w:rPr>
    </w:lvl>
    <w:lvl w:ilvl="7" w:tplc="58C603EC" w:tentative="1">
      <w:start w:val="1"/>
      <w:numFmt w:val="bullet"/>
      <w:lvlText w:val="•"/>
      <w:lvlJc w:val="left"/>
      <w:pPr>
        <w:tabs>
          <w:tab w:val="num" w:pos="5760"/>
        </w:tabs>
        <w:ind w:left="5760" w:hanging="360"/>
      </w:pPr>
      <w:rPr>
        <w:rFonts w:ascii="Arial" w:hAnsi="Arial" w:hint="default"/>
      </w:rPr>
    </w:lvl>
    <w:lvl w:ilvl="8" w:tplc="BDA8815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0013F7"/>
    <w:multiLevelType w:val="hybridMultilevel"/>
    <w:tmpl w:val="5F501988"/>
    <w:lvl w:ilvl="0" w:tplc="CF9E776E">
      <w:start w:val="1"/>
      <w:numFmt w:val="bullet"/>
      <w:lvlText w:val=""/>
      <w:lvlJc w:val="left"/>
      <w:pPr>
        <w:tabs>
          <w:tab w:val="num" w:pos="720"/>
        </w:tabs>
        <w:ind w:left="720" w:hanging="360"/>
      </w:pPr>
      <w:rPr>
        <w:rFonts w:ascii="Symbol" w:hAnsi="Symbol" w:hint="default"/>
      </w:rPr>
    </w:lvl>
    <w:lvl w:ilvl="1" w:tplc="51826F36">
      <w:start w:val="1"/>
      <w:numFmt w:val="bullet"/>
      <w:lvlText w:val=""/>
      <w:lvlJc w:val="left"/>
      <w:pPr>
        <w:tabs>
          <w:tab w:val="num" w:pos="1440"/>
        </w:tabs>
        <w:ind w:left="1440" w:hanging="360"/>
      </w:pPr>
      <w:rPr>
        <w:rFonts w:ascii="Symbol" w:hAnsi="Symbol" w:hint="default"/>
      </w:rPr>
    </w:lvl>
    <w:lvl w:ilvl="2" w:tplc="E76836DA" w:tentative="1">
      <w:start w:val="1"/>
      <w:numFmt w:val="bullet"/>
      <w:lvlText w:val=""/>
      <w:lvlJc w:val="left"/>
      <w:pPr>
        <w:tabs>
          <w:tab w:val="num" w:pos="2160"/>
        </w:tabs>
        <w:ind w:left="2160" w:hanging="360"/>
      </w:pPr>
      <w:rPr>
        <w:rFonts w:ascii="Symbol" w:hAnsi="Symbol" w:hint="default"/>
      </w:rPr>
    </w:lvl>
    <w:lvl w:ilvl="3" w:tplc="C68678AC" w:tentative="1">
      <w:start w:val="1"/>
      <w:numFmt w:val="bullet"/>
      <w:lvlText w:val=""/>
      <w:lvlJc w:val="left"/>
      <w:pPr>
        <w:tabs>
          <w:tab w:val="num" w:pos="2880"/>
        </w:tabs>
        <w:ind w:left="2880" w:hanging="360"/>
      </w:pPr>
      <w:rPr>
        <w:rFonts w:ascii="Symbol" w:hAnsi="Symbol" w:hint="default"/>
      </w:rPr>
    </w:lvl>
    <w:lvl w:ilvl="4" w:tplc="D0223B2C" w:tentative="1">
      <w:start w:val="1"/>
      <w:numFmt w:val="bullet"/>
      <w:lvlText w:val=""/>
      <w:lvlJc w:val="left"/>
      <w:pPr>
        <w:tabs>
          <w:tab w:val="num" w:pos="3600"/>
        </w:tabs>
        <w:ind w:left="3600" w:hanging="360"/>
      </w:pPr>
      <w:rPr>
        <w:rFonts w:ascii="Symbol" w:hAnsi="Symbol" w:hint="default"/>
      </w:rPr>
    </w:lvl>
    <w:lvl w:ilvl="5" w:tplc="4F8E7A54" w:tentative="1">
      <w:start w:val="1"/>
      <w:numFmt w:val="bullet"/>
      <w:lvlText w:val=""/>
      <w:lvlJc w:val="left"/>
      <w:pPr>
        <w:tabs>
          <w:tab w:val="num" w:pos="4320"/>
        </w:tabs>
        <w:ind w:left="4320" w:hanging="360"/>
      </w:pPr>
      <w:rPr>
        <w:rFonts w:ascii="Symbol" w:hAnsi="Symbol" w:hint="default"/>
      </w:rPr>
    </w:lvl>
    <w:lvl w:ilvl="6" w:tplc="5492D7EA" w:tentative="1">
      <w:start w:val="1"/>
      <w:numFmt w:val="bullet"/>
      <w:lvlText w:val=""/>
      <w:lvlJc w:val="left"/>
      <w:pPr>
        <w:tabs>
          <w:tab w:val="num" w:pos="5040"/>
        </w:tabs>
        <w:ind w:left="5040" w:hanging="360"/>
      </w:pPr>
      <w:rPr>
        <w:rFonts w:ascii="Symbol" w:hAnsi="Symbol" w:hint="default"/>
      </w:rPr>
    </w:lvl>
    <w:lvl w:ilvl="7" w:tplc="C3B0CEDC" w:tentative="1">
      <w:start w:val="1"/>
      <w:numFmt w:val="bullet"/>
      <w:lvlText w:val=""/>
      <w:lvlJc w:val="left"/>
      <w:pPr>
        <w:tabs>
          <w:tab w:val="num" w:pos="5760"/>
        </w:tabs>
        <w:ind w:left="5760" w:hanging="360"/>
      </w:pPr>
      <w:rPr>
        <w:rFonts w:ascii="Symbol" w:hAnsi="Symbol" w:hint="default"/>
      </w:rPr>
    </w:lvl>
    <w:lvl w:ilvl="8" w:tplc="6276E2C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2AE7224"/>
    <w:multiLevelType w:val="hybridMultilevel"/>
    <w:tmpl w:val="47108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3" w15:restartNumberingAfterBreak="0">
    <w:nsid w:val="64E44EC8"/>
    <w:multiLevelType w:val="hybridMultilevel"/>
    <w:tmpl w:val="34A06C2C"/>
    <w:lvl w:ilvl="0" w:tplc="5C884504">
      <w:start w:val="1"/>
      <w:numFmt w:val="bullet"/>
      <w:lvlText w:val=""/>
      <w:lvlJc w:val="left"/>
      <w:pPr>
        <w:tabs>
          <w:tab w:val="num" w:pos="720"/>
        </w:tabs>
        <w:ind w:left="720" w:hanging="360"/>
      </w:pPr>
      <w:rPr>
        <w:rFonts w:ascii="Symbol" w:hAnsi="Symbol" w:hint="default"/>
      </w:rPr>
    </w:lvl>
    <w:lvl w:ilvl="1" w:tplc="03E4AF54">
      <w:start w:val="1"/>
      <w:numFmt w:val="bullet"/>
      <w:lvlText w:val=""/>
      <w:lvlJc w:val="left"/>
      <w:pPr>
        <w:tabs>
          <w:tab w:val="num" w:pos="1440"/>
        </w:tabs>
        <w:ind w:left="1440" w:hanging="360"/>
      </w:pPr>
      <w:rPr>
        <w:rFonts w:ascii="Symbol" w:hAnsi="Symbol" w:hint="default"/>
      </w:rPr>
    </w:lvl>
    <w:lvl w:ilvl="2" w:tplc="BAE224EE" w:tentative="1">
      <w:start w:val="1"/>
      <w:numFmt w:val="bullet"/>
      <w:lvlText w:val=""/>
      <w:lvlJc w:val="left"/>
      <w:pPr>
        <w:tabs>
          <w:tab w:val="num" w:pos="2160"/>
        </w:tabs>
        <w:ind w:left="2160" w:hanging="360"/>
      </w:pPr>
      <w:rPr>
        <w:rFonts w:ascii="Symbol" w:hAnsi="Symbol" w:hint="default"/>
      </w:rPr>
    </w:lvl>
    <w:lvl w:ilvl="3" w:tplc="432A2320" w:tentative="1">
      <w:start w:val="1"/>
      <w:numFmt w:val="bullet"/>
      <w:lvlText w:val=""/>
      <w:lvlJc w:val="left"/>
      <w:pPr>
        <w:tabs>
          <w:tab w:val="num" w:pos="2880"/>
        </w:tabs>
        <w:ind w:left="2880" w:hanging="360"/>
      </w:pPr>
      <w:rPr>
        <w:rFonts w:ascii="Symbol" w:hAnsi="Symbol" w:hint="default"/>
      </w:rPr>
    </w:lvl>
    <w:lvl w:ilvl="4" w:tplc="F766BADC" w:tentative="1">
      <w:start w:val="1"/>
      <w:numFmt w:val="bullet"/>
      <w:lvlText w:val=""/>
      <w:lvlJc w:val="left"/>
      <w:pPr>
        <w:tabs>
          <w:tab w:val="num" w:pos="3600"/>
        </w:tabs>
        <w:ind w:left="3600" w:hanging="360"/>
      </w:pPr>
      <w:rPr>
        <w:rFonts w:ascii="Symbol" w:hAnsi="Symbol" w:hint="default"/>
      </w:rPr>
    </w:lvl>
    <w:lvl w:ilvl="5" w:tplc="3F3A003E" w:tentative="1">
      <w:start w:val="1"/>
      <w:numFmt w:val="bullet"/>
      <w:lvlText w:val=""/>
      <w:lvlJc w:val="left"/>
      <w:pPr>
        <w:tabs>
          <w:tab w:val="num" w:pos="4320"/>
        </w:tabs>
        <w:ind w:left="4320" w:hanging="360"/>
      </w:pPr>
      <w:rPr>
        <w:rFonts w:ascii="Symbol" w:hAnsi="Symbol" w:hint="default"/>
      </w:rPr>
    </w:lvl>
    <w:lvl w:ilvl="6" w:tplc="93186C30" w:tentative="1">
      <w:start w:val="1"/>
      <w:numFmt w:val="bullet"/>
      <w:lvlText w:val=""/>
      <w:lvlJc w:val="left"/>
      <w:pPr>
        <w:tabs>
          <w:tab w:val="num" w:pos="5040"/>
        </w:tabs>
        <w:ind w:left="5040" w:hanging="360"/>
      </w:pPr>
      <w:rPr>
        <w:rFonts w:ascii="Symbol" w:hAnsi="Symbol" w:hint="default"/>
      </w:rPr>
    </w:lvl>
    <w:lvl w:ilvl="7" w:tplc="0DEEE262" w:tentative="1">
      <w:start w:val="1"/>
      <w:numFmt w:val="bullet"/>
      <w:lvlText w:val=""/>
      <w:lvlJc w:val="left"/>
      <w:pPr>
        <w:tabs>
          <w:tab w:val="num" w:pos="5760"/>
        </w:tabs>
        <w:ind w:left="5760" w:hanging="360"/>
      </w:pPr>
      <w:rPr>
        <w:rFonts w:ascii="Symbol" w:hAnsi="Symbol" w:hint="default"/>
      </w:rPr>
    </w:lvl>
    <w:lvl w:ilvl="8" w:tplc="68D6529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759046E"/>
    <w:multiLevelType w:val="hybridMultilevel"/>
    <w:tmpl w:val="2BA4A9B2"/>
    <w:lvl w:ilvl="0" w:tplc="76F2927C">
      <w:start w:val="1"/>
      <w:numFmt w:val="bullet"/>
      <w:lvlText w:val=""/>
      <w:lvlJc w:val="left"/>
      <w:pPr>
        <w:tabs>
          <w:tab w:val="num" w:pos="720"/>
        </w:tabs>
        <w:ind w:left="720" w:hanging="360"/>
      </w:pPr>
      <w:rPr>
        <w:rFonts w:ascii="Symbol" w:hAnsi="Symbol" w:hint="default"/>
      </w:rPr>
    </w:lvl>
    <w:lvl w:ilvl="1" w:tplc="1B26C94C">
      <w:start w:val="1"/>
      <w:numFmt w:val="bullet"/>
      <w:lvlText w:val="•"/>
      <w:lvlJc w:val="left"/>
      <w:pPr>
        <w:tabs>
          <w:tab w:val="num" w:pos="1440"/>
        </w:tabs>
        <w:ind w:left="1440" w:hanging="360"/>
      </w:pPr>
      <w:rPr>
        <w:rFonts w:ascii="Arial" w:hAnsi="Arial" w:hint="default"/>
      </w:rPr>
    </w:lvl>
    <w:lvl w:ilvl="2" w:tplc="5F7EF488" w:tentative="1">
      <w:start w:val="1"/>
      <w:numFmt w:val="bullet"/>
      <w:lvlText w:val=""/>
      <w:lvlJc w:val="left"/>
      <w:pPr>
        <w:tabs>
          <w:tab w:val="num" w:pos="2160"/>
        </w:tabs>
        <w:ind w:left="2160" w:hanging="360"/>
      </w:pPr>
      <w:rPr>
        <w:rFonts w:ascii="Symbol" w:hAnsi="Symbol" w:hint="default"/>
      </w:rPr>
    </w:lvl>
    <w:lvl w:ilvl="3" w:tplc="9634E2BE" w:tentative="1">
      <w:start w:val="1"/>
      <w:numFmt w:val="bullet"/>
      <w:lvlText w:val=""/>
      <w:lvlJc w:val="left"/>
      <w:pPr>
        <w:tabs>
          <w:tab w:val="num" w:pos="2880"/>
        </w:tabs>
        <w:ind w:left="2880" w:hanging="360"/>
      </w:pPr>
      <w:rPr>
        <w:rFonts w:ascii="Symbol" w:hAnsi="Symbol" w:hint="default"/>
      </w:rPr>
    </w:lvl>
    <w:lvl w:ilvl="4" w:tplc="2270ACD4" w:tentative="1">
      <w:start w:val="1"/>
      <w:numFmt w:val="bullet"/>
      <w:lvlText w:val=""/>
      <w:lvlJc w:val="left"/>
      <w:pPr>
        <w:tabs>
          <w:tab w:val="num" w:pos="3600"/>
        </w:tabs>
        <w:ind w:left="3600" w:hanging="360"/>
      </w:pPr>
      <w:rPr>
        <w:rFonts w:ascii="Symbol" w:hAnsi="Symbol" w:hint="default"/>
      </w:rPr>
    </w:lvl>
    <w:lvl w:ilvl="5" w:tplc="B224A556" w:tentative="1">
      <w:start w:val="1"/>
      <w:numFmt w:val="bullet"/>
      <w:lvlText w:val=""/>
      <w:lvlJc w:val="left"/>
      <w:pPr>
        <w:tabs>
          <w:tab w:val="num" w:pos="4320"/>
        </w:tabs>
        <w:ind w:left="4320" w:hanging="360"/>
      </w:pPr>
      <w:rPr>
        <w:rFonts w:ascii="Symbol" w:hAnsi="Symbol" w:hint="default"/>
      </w:rPr>
    </w:lvl>
    <w:lvl w:ilvl="6" w:tplc="3E84DB6A" w:tentative="1">
      <w:start w:val="1"/>
      <w:numFmt w:val="bullet"/>
      <w:lvlText w:val=""/>
      <w:lvlJc w:val="left"/>
      <w:pPr>
        <w:tabs>
          <w:tab w:val="num" w:pos="5040"/>
        </w:tabs>
        <w:ind w:left="5040" w:hanging="360"/>
      </w:pPr>
      <w:rPr>
        <w:rFonts w:ascii="Symbol" w:hAnsi="Symbol" w:hint="default"/>
      </w:rPr>
    </w:lvl>
    <w:lvl w:ilvl="7" w:tplc="0D549868" w:tentative="1">
      <w:start w:val="1"/>
      <w:numFmt w:val="bullet"/>
      <w:lvlText w:val=""/>
      <w:lvlJc w:val="left"/>
      <w:pPr>
        <w:tabs>
          <w:tab w:val="num" w:pos="5760"/>
        </w:tabs>
        <w:ind w:left="5760" w:hanging="360"/>
      </w:pPr>
      <w:rPr>
        <w:rFonts w:ascii="Symbol" w:hAnsi="Symbol" w:hint="default"/>
      </w:rPr>
    </w:lvl>
    <w:lvl w:ilvl="8" w:tplc="6BF62C3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A125B1"/>
    <w:multiLevelType w:val="hybridMultilevel"/>
    <w:tmpl w:val="3F424E42"/>
    <w:lvl w:ilvl="0" w:tplc="96B41AEE">
      <w:start w:val="1"/>
      <w:numFmt w:val="bullet"/>
      <w:lvlText w:val="•"/>
      <w:lvlJc w:val="left"/>
      <w:pPr>
        <w:tabs>
          <w:tab w:val="num" w:pos="720"/>
        </w:tabs>
        <w:ind w:left="720" w:hanging="360"/>
      </w:pPr>
      <w:rPr>
        <w:rFonts w:ascii="Arial" w:hAnsi="Arial" w:hint="default"/>
      </w:rPr>
    </w:lvl>
    <w:lvl w:ilvl="1" w:tplc="9BD4BB0E">
      <w:numFmt w:val="bullet"/>
      <w:lvlText w:val="◦"/>
      <w:lvlJc w:val="left"/>
      <w:pPr>
        <w:tabs>
          <w:tab w:val="num" w:pos="1440"/>
        </w:tabs>
        <w:ind w:left="1440" w:hanging="360"/>
      </w:pPr>
      <w:rPr>
        <w:rFonts w:ascii="Microsoft Sans Serif" w:hAnsi="Microsoft Sans Serif" w:hint="default"/>
      </w:rPr>
    </w:lvl>
    <w:lvl w:ilvl="2" w:tplc="B61A80A8" w:tentative="1">
      <w:start w:val="1"/>
      <w:numFmt w:val="bullet"/>
      <w:lvlText w:val="•"/>
      <w:lvlJc w:val="left"/>
      <w:pPr>
        <w:tabs>
          <w:tab w:val="num" w:pos="2160"/>
        </w:tabs>
        <w:ind w:left="2160" w:hanging="360"/>
      </w:pPr>
      <w:rPr>
        <w:rFonts w:ascii="Arial" w:hAnsi="Arial" w:hint="default"/>
      </w:rPr>
    </w:lvl>
    <w:lvl w:ilvl="3" w:tplc="49A0059C" w:tentative="1">
      <w:start w:val="1"/>
      <w:numFmt w:val="bullet"/>
      <w:lvlText w:val="•"/>
      <w:lvlJc w:val="left"/>
      <w:pPr>
        <w:tabs>
          <w:tab w:val="num" w:pos="2880"/>
        </w:tabs>
        <w:ind w:left="2880" w:hanging="360"/>
      </w:pPr>
      <w:rPr>
        <w:rFonts w:ascii="Arial" w:hAnsi="Arial" w:hint="default"/>
      </w:rPr>
    </w:lvl>
    <w:lvl w:ilvl="4" w:tplc="A8C047C4" w:tentative="1">
      <w:start w:val="1"/>
      <w:numFmt w:val="bullet"/>
      <w:lvlText w:val="•"/>
      <w:lvlJc w:val="left"/>
      <w:pPr>
        <w:tabs>
          <w:tab w:val="num" w:pos="3600"/>
        </w:tabs>
        <w:ind w:left="3600" w:hanging="360"/>
      </w:pPr>
      <w:rPr>
        <w:rFonts w:ascii="Arial" w:hAnsi="Arial" w:hint="default"/>
      </w:rPr>
    </w:lvl>
    <w:lvl w:ilvl="5" w:tplc="B53AF232" w:tentative="1">
      <w:start w:val="1"/>
      <w:numFmt w:val="bullet"/>
      <w:lvlText w:val="•"/>
      <w:lvlJc w:val="left"/>
      <w:pPr>
        <w:tabs>
          <w:tab w:val="num" w:pos="4320"/>
        </w:tabs>
        <w:ind w:left="4320" w:hanging="360"/>
      </w:pPr>
      <w:rPr>
        <w:rFonts w:ascii="Arial" w:hAnsi="Arial" w:hint="default"/>
      </w:rPr>
    </w:lvl>
    <w:lvl w:ilvl="6" w:tplc="2E6083F0" w:tentative="1">
      <w:start w:val="1"/>
      <w:numFmt w:val="bullet"/>
      <w:lvlText w:val="•"/>
      <w:lvlJc w:val="left"/>
      <w:pPr>
        <w:tabs>
          <w:tab w:val="num" w:pos="5040"/>
        </w:tabs>
        <w:ind w:left="5040" w:hanging="360"/>
      </w:pPr>
      <w:rPr>
        <w:rFonts w:ascii="Arial" w:hAnsi="Arial" w:hint="default"/>
      </w:rPr>
    </w:lvl>
    <w:lvl w:ilvl="7" w:tplc="0E1A3F5E" w:tentative="1">
      <w:start w:val="1"/>
      <w:numFmt w:val="bullet"/>
      <w:lvlText w:val="•"/>
      <w:lvlJc w:val="left"/>
      <w:pPr>
        <w:tabs>
          <w:tab w:val="num" w:pos="5760"/>
        </w:tabs>
        <w:ind w:left="5760" w:hanging="360"/>
      </w:pPr>
      <w:rPr>
        <w:rFonts w:ascii="Arial" w:hAnsi="Arial" w:hint="default"/>
      </w:rPr>
    </w:lvl>
    <w:lvl w:ilvl="8" w:tplc="538CA57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0C1E0A"/>
    <w:multiLevelType w:val="hybridMultilevel"/>
    <w:tmpl w:val="509CC556"/>
    <w:lvl w:ilvl="0" w:tplc="02F0F2E2">
      <w:start w:val="1"/>
      <w:numFmt w:val="bullet"/>
      <w:lvlText w:val=""/>
      <w:lvlJc w:val="left"/>
      <w:pPr>
        <w:tabs>
          <w:tab w:val="num" w:pos="720"/>
        </w:tabs>
        <w:ind w:left="720" w:hanging="360"/>
      </w:pPr>
      <w:rPr>
        <w:rFonts w:ascii="Symbol" w:hAnsi="Symbol" w:hint="default"/>
      </w:rPr>
    </w:lvl>
    <w:lvl w:ilvl="1" w:tplc="6316DFFE" w:tentative="1">
      <w:start w:val="1"/>
      <w:numFmt w:val="bullet"/>
      <w:lvlText w:val=""/>
      <w:lvlJc w:val="left"/>
      <w:pPr>
        <w:tabs>
          <w:tab w:val="num" w:pos="1440"/>
        </w:tabs>
        <w:ind w:left="1440" w:hanging="360"/>
      </w:pPr>
      <w:rPr>
        <w:rFonts w:ascii="Symbol" w:hAnsi="Symbol" w:hint="default"/>
      </w:rPr>
    </w:lvl>
    <w:lvl w:ilvl="2" w:tplc="9B245894" w:tentative="1">
      <w:start w:val="1"/>
      <w:numFmt w:val="bullet"/>
      <w:lvlText w:val=""/>
      <w:lvlJc w:val="left"/>
      <w:pPr>
        <w:tabs>
          <w:tab w:val="num" w:pos="2160"/>
        </w:tabs>
        <w:ind w:left="2160" w:hanging="360"/>
      </w:pPr>
      <w:rPr>
        <w:rFonts w:ascii="Symbol" w:hAnsi="Symbol" w:hint="default"/>
      </w:rPr>
    </w:lvl>
    <w:lvl w:ilvl="3" w:tplc="BACA556A" w:tentative="1">
      <w:start w:val="1"/>
      <w:numFmt w:val="bullet"/>
      <w:lvlText w:val=""/>
      <w:lvlJc w:val="left"/>
      <w:pPr>
        <w:tabs>
          <w:tab w:val="num" w:pos="2880"/>
        </w:tabs>
        <w:ind w:left="2880" w:hanging="360"/>
      </w:pPr>
      <w:rPr>
        <w:rFonts w:ascii="Symbol" w:hAnsi="Symbol" w:hint="default"/>
      </w:rPr>
    </w:lvl>
    <w:lvl w:ilvl="4" w:tplc="5B8C603E" w:tentative="1">
      <w:start w:val="1"/>
      <w:numFmt w:val="bullet"/>
      <w:lvlText w:val=""/>
      <w:lvlJc w:val="left"/>
      <w:pPr>
        <w:tabs>
          <w:tab w:val="num" w:pos="3600"/>
        </w:tabs>
        <w:ind w:left="3600" w:hanging="360"/>
      </w:pPr>
      <w:rPr>
        <w:rFonts w:ascii="Symbol" w:hAnsi="Symbol" w:hint="default"/>
      </w:rPr>
    </w:lvl>
    <w:lvl w:ilvl="5" w:tplc="9520523A" w:tentative="1">
      <w:start w:val="1"/>
      <w:numFmt w:val="bullet"/>
      <w:lvlText w:val=""/>
      <w:lvlJc w:val="left"/>
      <w:pPr>
        <w:tabs>
          <w:tab w:val="num" w:pos="4320"/>
        </w:tabs>
        <w:ind w:left="4320" w:hanging="360"/>
      </w:pPr>
      <w:rPr>
        <w:rFonts w:ascii="Symbol" w:hAnsi="Symbol" w:hint="default"/>
      </w:rPr>
    </w:lvl>
    <w:lvl w:ilvl="6" w:tplc="D60C3222" w:tentative="1">
      <w:start w:val="1"/>
      <w:numFmt w:val="bullet"/>
      <w:lvlText w:val=""/>
      <w:lvlJc w:val="left"/>
      <w:pPr>
        <w:tabs>
          <w:tab w:val="num" w:pos="5040"/>
        </w:tabs>
        <w:ind w:left="5040" w:hanging="360"/>
      </w:pPr>
      <w:rPr>
        <w:rFonts w:ascii="Symbol" w:hAnsi="Symbol" w:hint="default"/>
      </w:rPr>
    </w:lvl>
    <w:lvl w:ilvl="7" w:tplc="B0AA1BE4" w:tentative="1">
      <w:start w:val="1"/>
      <w:numFmt w:val="bullet"/>
      <w:lvlText w:val=""/>
      <w:lvlJc w:val="left"/>
      <w:pPr>
        <w:tabs>
          <w:tab w:val="num" w:pos="5760"/>
        </w:tabs>
        <w:ind w:left="5760" w:hanging="360"/>
      </w:pPr>
      <w:rPr>
        <w:rFonts w:ascii="Symbol" w:hAnsi="Symbol" w:hint="default"/>
      </w:rPr>
    </w:lvl>
    <w:lvl w:ilvl="8" w:tplc="45E6FF3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1DC4C07"/>
    <w:multiLevelType w:val="hybridMultilevel"/>
    <w:tmpl w:val="FEC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F800B1"/>
    <w:multiLevelType w:val="hybridMultilevel"/>
    <w:tmpl w:val="676AAFE0"/>
    <w:lvl w:ilvl="0" w:tplc="C706E222">
      <w:start w:val="1"/>
      <w:numFmt w:val="bullet"/>
      <w:lvlText w:val=""/>
      <w:lvlJc w:val="left"/>
      <w:pPr>
        <w:tabs>
          <w:tab w:val="num" w:pos="720"/>
        </w:tabs>
        <w:ind w:left="720" w:hanging="360"/>
      </w:pPr>
      <w:rPr>
        <w:rFonts w:ascii="Wingdings" w:hAnsi="Wingdings" w:hint="default"/>
      </w:rPr>
    </w:lvl>
    <w:lvl w:ilvl="1" w:tplc="C332F836" w:tentative="1">
      <w:start w:val="1"/>
      <w:numFmt w:val="bullet"/>
      <w:lvlText w:val=""/>
      <w:lvlJc w:val="left"/>
      <w:pPr>
        <w:tabs>
          <w:tab w:val="num" w:pos="1440"/>
        </w:tabs>
        <w:ind w:left="1440" w:hanging="360"/>
      </w:pPr>
      <w:rPr>
        <w:rFonts w:ascii="Wingdings" w:hAnsi="Wingdings" w:hint="default"/>
      </w:rPr>
    </w:lvl>
    <w:lvl w:ilvl="2" w:tplc="B0A43A00">
      <w:start w:val="1"/>
      <w:numFmt w:val="bullet"/>
      <w:lvlText w:val=""/>
      <w:lvlJc w:val="left"/>
      <w:pPr>
        <w:tabs>
          <w:tab w:val="num" w:pos="2160"/>
        </w:tabs>
        <w:ind w:left="2160" w:hanging="360"/>
      </w:pPr>
      <w:rPr>
        <w:rFonts w:ascii="Wingdings" w:hAnsi="Wingdings" w:hint="default"/>
      </w:rPr>
    </w:lvl>
    <w:lvl w:ilvl="3" w:tplc="85F0DE14" w:tentative="1">
      <w:start w:val="1"/>
      <w:numFmt w:val="bullet"/>
      <w:lvlText w:val=""/>
      <w:lvlJc w:val="left"/>
      <w:pPr>
        <w:tabs>
          <w:tab w:val="num" w:pos="2880"/>
        </w:tabs>
        <w:ind w:left="2880" w:hanging="360"/>
      </w:pPr>
      <w:rPr>
        <w:rFonts w:ascii="Wingdings" w:hAnsi="Wingdings" w:hint="default"/>
      </w:rPr>
    </w:lvl>
    <w:lvl w:ilvl="4" w:tplc="41667388" w:tentative="1">
      <w:start w:val="1"/>
      <w:numFmt w:val="bullet"/>
      <w:lvlText w:val=""/>
      <w:lvlJc w:val="left"/>
      <w:pPr>
        <w:tabs>
          <w:tab w:val="num" w:pos="3600"/>
        </w:tabs>
        <w:ind w:left="3600" w:hanging="360"/>
      </w:pPr>
      <w:rPr>
        <w:rFonts w:ascii="Wingdings" w:hAnsi="Wingdings" w:hint="default"/>
      </w:rPr>
    </w:lvl>
    <w:lvl w:ilvl="5" w:tplc="AD040D72" w:tentative="1">
      <w:start w:val="1"/>
      <w:numFmt w:val="bullet"/>
      <w:lvlText w:val=""/>
      <w:lvlJc w:val="left"/>
      <w:pPr>
        <w:tabs>
          <w:tab w:val="num" w:pos="4320"/>
        </w:tabs>
        <w:ind w:left="4320" w:hanging="360"/>
      </w:pPr>
      <w:rPr>
        <w:rFonts w:ascii="Wingdings" w:hAnsi="Wingdings" w:hint="default"/>
      </w:rPr>
    </w:lvl>
    <w:lvl w:ilvl="6" w:tplc="265E6E76" w:tentative="1">
      <w:start w:val="1"/>
      <w:numFmt w:val="bullet"/>
      <w:lvlText w:val=""/>
      <w:lvlJc w:val="left"/>
      <w:pPr>
        <w:tabs>
          <w:tab w:val="num" w:pos="5040"/>
        </w:tabs>
        <w:ind w:left="5040" w:hanging="360"/>
      </w:pPr>
      <w:rPr>
        <w:rFonts w:ascii="Wingdings" w:hAnsi="Wingdings" w:hint="default"/>
      </w:rPr>
    </w:lvl>
    <w:lvl w:ilvl="7" w:tplc="42FABB9A" w:tentative="1">
      <w:start w:val="1"/>
      <w:numFmt w:val="bullet"/>
      <w:lvlText w:val=""/>
      <w:lvlJc w:val="left"/>
      <w:pPr>
        <w:tabs>
          <w:tab w:val="num" w:pos="5760"/>
        </w:tabs>
        <w:ind w:left="5760" w:hanging="360"/>
      </w:pPr>
      <w:rPr>
        <w:rFonts w:ascii="Wingdings" w:hAnsi="Wingdings" w:hint="default"/>
      </w:rPr>
    </w:lvl>
    <w:lvl w:ilvl="8" w:tplc="8D324DF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8934B2"/>
    <w:multiLevelType w:val="hybridMultilevel"/>
    <w:tmpl w:val="B1D61110"/>
    <w:lvl w:ilvl="0" w:tplc="D0A26BFA">
      <w:start w:val="1"/>
      <w:numFmt w:val="bullet"/>
      <w:lvlText w:val="•"/>
      <w:lvlJc w:val="left"/>
      <w:pPr>
        <w:tabs>
          <w:tab w:val="num" w:pos="720"/>
        </w:tabs>
        <w:ind w:left="720" w:hanging="360"/>
      </w:pPr>
      <w:rPr>
        <w:rFonts w:ascii="Times New Roman" w:hAnsi="Times New Roman" w:hint="default"/>
      </w:rPr>
    </w:lvl>
    <w:lvl w:ilvl="1" w:tplc="ADD0A978">
      <w:numFmt w:val="bullet"/>
      <w:lvlText w:val=""/>
      <w:lvlJc w:val="left"/>
      <w:pPr>
        <w:tabs>
          <w:tab w:val="num" w:pos="1440"/>
        </w:tabs>
        <w:ind w:left="1440" w:hanging="360"/>
      </w:pPr>
      <w:rPr>
        <w:rFonts w:ascii="Symbol" w:hAnsi="Symbo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F03175"/>
    <w:multiLevelType w:val="hybridMultilevel"/>
    <w:tmpl w:val="0BD8B78E"/>
    <w:lvl w:ilvl="0" w:tplc="4DC285D4">
      <w:start w:val="1"/>
      <w:numFmt w:val="bullet"/>
      <w:lvlText w:val=""/>
      <w:lvlJc w:val="left"/>
      <w:pPr>
        <w:tabs>
          <w:tab w:val="num" w:pos="720"/>
        </w:tabs>
        <w:ind w:left="720" w:hanging="360"/>
      </w:pPr>
      <w:rPr>
        <w:rFonts w:ascii="Symbol" w:hAnsi="Symbol" w:hint="default"/>
      </w:rPr>
    </w:lvl>
    <w:lvl w:ilvl="1" w:tplc="961A0ECC" w:tentative="1">
      <w:start w:val="1"/>
      <w:numFmt w:val="bullet"/>
      <w:lvlText w:val=""/>
      <w:lvlJc w:val="left"/>
      <w:pPr>
        <w:tabs>
          <w:tab w:val="num" w:pos="1440"/>
        </w:tabs>
        <w:ind w:left="1440" w:hanging="360"/>
      </w:pPr>
      <w:rPr>
        <w:rFonts w:ascii="Symbol" w:hAnsi="Symbol" w:hint="default"/>
      </w:rPr>
    </w:lvl>
    <w:lvl w:ilvl="2" w:tplc="1B8E55E8" w:tentative="1">
      <w:start w:val="1"/>
      <w:numFmt w:val="bullet"/>
      <w:lvlText w:val=""/>
      <w:lvlJc w:val="left"/>
      <w:pPr>
        <w:tabs>
          <w:tab w:val="num" w:pos="2160"/>
        </w:tabs>
        <w:ind w:left="2160" w:hanging="360"/>
      </w:pPr>
      <w:rPr>
        <w:rFonts w:ascii="Symbol" w:hAnsi="Symbol" w:hint="default"/>
      </w:rPr>
    </w:lvl>
    <w:lvl w:ilvl="3" w:tplc="0C80D096" w:tentative="1">
      <w:start w:val="1"/>
      <w:numFmt w:val="bullet"/>
      <w:lvlText w:val=""/>
      <w:lvlJc w:val="left"/>
      <w:pPr>
        <w:tabs>
          <w:tab w:val="num" w:pos="2880"/>
        </w:tabs>
        <w:ind w:left="2880" w:hanging="360"/>
      </w:pPr>
      <w:rPr>
        <w:rFonts w:ascii="Symbol" w:hAnsi="Symbol" w:hint="default"/>
      </w:rPr>
    </w:lvl>
    <w:lvl w:ilvl="4" w:tplc="AD9481E4" w:tentative="1">
      <w:start w:val="1"/>
      <w:numFmt w:val="bullet"/>
      <w:lvlText w:val=""/>
      <w:lvlJc w:val="left"/>
      <w:pPr>
        <w:tabs>
          <w:tab w:val="num" w:pos="3600"/>
        </w:tabs>
        <w:ind w:left="3600" w:hanging="360"/>
      </w:pPr>
      <w:rPr>
        <w:rFonts w:ascii="Symbol" w:hAnsi="Symbol" w:hint="default"/>
      </w:rPr>
    </w:lvl>
    <w:lvl w:ilvl="5" w:tplc="71BE14A0" w:tentative="1">
      <w:start w:val="1"/>
      <w:numFmt w:val="bullet"/>
      <w:lvlText w:val=""/>
      <w:lvlJc w:val="left"/>
      <w:pPr>
        <w:tabs>
          <w:tab w:val="num" w:pos="4320"/>
        </w:tabs>
        <w:ind w:left="4320" w:hanging="360"/>
      </w:pPr>
      <w:rPr>
        <w:rFonts w:ascii="Symbol" w:hAnsi="Symbol" w:hint="default"/>
      </w:rPr>
    </w:lvl>
    <w:lvl w:ilvl="6" w:tplc="B3368DF2" w:tentative="1">
      <w:start w:val="1"/>
      <w:numFmt w:val="bullet"/>
      <w:lvlText w:val=""/>
      <w:lvlJc w:val="left"/>
      <w:pPr>
        <w:tabs>
          <w:tab w:val="num" w:pos="5040"/>
        </w:tabs>
        <w:ind w:left="5040" w:hanging="360"/>
      </w:pPr>
      <w:rPr>
        <w:rFonts w:ascii="Symbol" w:hAnsi="Symbol" w:hint="default"/>
      </w:rPr>
    </w:lvl>
    <w:lvl w:ilvl="7" w:tplc="0780FCC2" w:tentative="1">
      <w:start w:val="1"/>
      <w:numFmt w:val="bullet"/>
      <w:lvlText w:val=""/>
      <w:lvlJc w:val="left"/>
      <w:pPr>
        <w:tabs>
          <w:tab w:val="num" w:pos="5760"/>
        </w:tabs>
        <w:ind w:left="5760" w:hanging="360"/>
      </w:pPr>
      <w:rPr>
        <w:rFonts w:ascii="Symbol" w:hAnsi="Symbol" w:hint="default"/>
      </w:rPr>
    </w:lvl>
    <w:lvl w:ilvl="8" w:tplc="669A9B5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CF3440A"/>
    <w:multiLevelType w:val="hybridMultilevel"/>
    <w:tmpl w:val="08B08400"/>
    <w:lvl w:ilvl="0" w:tplc="622E17EC">
      <w:start w:val="1"/>
      <w:numFmt w:val="bullet"/>
      <w:lvlText w:val="•"/>
      <w:lvlJc w:val="left"/>
      <w:pPr>
        <w:tabs>
          <w:tab w:val="num" w:pos="720"/>
        </w:tabs>
        <w:ind w:left="720" w:hanging="360"/>
      </w:pPr>
      <w:rPr>
        <w:rFonts w:ascii="Arial" w:hAnsi="Arial" w:hint="default"/>
      </w:rPr>
    </w:lvl>
    <w:lvl w:ilvl="1" w:tplc="FD52FD5C">
      <w:numFmt w:val="bullet"/>
      <w:lvlText w:val="◦"/>
      <w:lvlJc w:val="left"/>
      <w:pPr>
        <w:tabs>
          <w:tab w:val="num" w:pos="1440"/>
        </w:tabs>
        <w:ind w:left="1440" w:hanging="360"/>
      </w:pPr>
      <w:rPr>
        <w:rFonts w:ascii="Microsoft Sans Serif" w:hAnsi="Microsoft Sans Serif" w:hint="default"/>
      </w:rPr>
    </w:lvl>
    <w:lvl w:ilvl="2" w:tplc="375C192A" w:tentative="1">
      <w:start w:val="1"/>
      <w:numFmt w:val="bullet"/>
      <w:lvlText w:val="•"/>
      <w:lvlJc w:val="left"/>
      <w:pPr>
        <w:tabs>
          <w:tab w:val="num" w:pos="2160"/>
        </w:tabs>
        <w:ind w:left="2160" w:hanging="360"/>
      </w:pPr>
      <w:rPr>
        <w:rFonts w:ascii="Arial" w:hAnsi="Arial" w:hint="default"/>
      </w:rPr>
    </w:lvl>
    <w:lvl w:ilvl="3" w:tplc="B56EEAC0" w:tentative="1">
      <w:start w:val="1"/>
      <w:numFmt w:val="bullet"/>
      <w:lvlText w:val="•"/>
      <w:lvlJc w:val="left"/>
      <w:pPr>
        <w:tabs>
          <w:tab w:val="num" w:pos="2880"/>
        </w:tabs>
        <w:ind w:left="2880" w:hanging="360"/>
      </w:pPr>
      <w:rPr>
        <w:rFonts w:ascii="Arial" w:hAnsi="Arial" w:hint="default"/>
      </w:rPr>
    </w:lvl>
    <w:lvl w:ilvl="4" w:tplc="5EAA1DB8" w:tentative="1">
      <w:start w:val="1"/>
      <w:numFmt w:val="bullet"/>
      <w:lvlText w:val="•"/>
      <w:lvlJc w:val="left"/>
      <w:pPr>
        <w:tabs>
          <w:tab w:val="num" w:pos="3600"/>
        </w:tabs>
        <w:ind w:left="3600" w:hanging="360"/>
      </w:pPr>
      <w:rPr>
        <w:rFonts w:ascii="Arial" w:hAnsi="Arial" w:hint="default"/>
      </w:rPr>
    </w:lvl>
    <w:lvl w:ilvl="5" w:tplc="922E6EAE" w:tentative="1">
      <w:start w:val="1"/>
      <w:numFmt w:val="bullet"/>
      <w:lvlText w:val="•"/>
      <w:lvlJc w:val="left"/>
      <w:pPr>
        <w:tabs>
          <w:tab w:val="num" w:pos="4320"/>
        </w:tabs>
        <w:ind w:left="4320" w:hanging="360"/>
      </w:pPr>
      <w:rPr>
        <w:rFonts w:ascii="Arial" w:hAnsi="Arial" w:hint="default"/>
      </w:rPr>
    </w:lvl>
    <w:lvl w:ilvl="6" w:tplc="87A08422" w:tentative="1">
      <w:start w:val="1"/>
      <w:numFmt w:val="bullet"/>
      <w:lvlText w:val="•"/>
      <w:lvlJc w:val="left"/>
      <w:pPr>
        <w:tabs>
          <w:tab w:val="num" w:pos="5040"/>
        </w:tabs>
        <w:ind w:left="5040" w:hanging="360"/>
      </w:pPr>
      <w:rPr>
        <w:rFonts w:ascii="Arial" w:hAnsi="Arial" w:hint="default"/>
      </w:rPr>
    </w:lvl>
    <w:lvl w:ilvl="7" w:tplc="91DC1B54" w:tentative="1">
      <w:start w:val="1"/>
      <w:numFmt w:val="bullet"/>
      <w:lvlText w:val="•"/>
      <w:lvlJc w:val="left"/>
      <w:pPr>
        <w:tabs>
          <w:tab w:val="num" w:pos="5760"/>
        </w:tabs>
        <w:ind w:left="5760" w:hanging="360"/>
      </w:pPr>
      <w:rPr>
        <w:rFonts w:ascii="Arial" w:hAnsi="Arial" w:hint="default"/>
      </w:rPr>
    </w:lvl>
    <w:lvl w:ilvl="8" w:tplc="D70ED26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F77124"/>
    <w:multiLevelType w:val="hybridMultilevel"/>
    <w:tmpl w:val="97528E74"/>
    <w:lvl w:ilvl="0" w:tplc="657CDFF4">
      <w:start w:val="1"/>
      <w:numFmt w:val="bullet"/>
      <w:lvlText w:val="•"/>
      <w:lvlJc w:val="left"/>
      <w:pPr>
        <w:tabs>
          <w:tab w:val="num" w:pos="720"/>
        </w:tabs>
        <w:ind w:left="720" w:hanging="360"/>
      </w:pPr>
      <w:rPr>
        <w:rFonts w:ascii="Arial" w:hAnsi="Arial" w:hint="default"/>
      </w:rPr>
    </w:lvl>
    <w:lvl w:ilvl="1" w:tplc="14E86B04">
      <w:numFmt w:val="bullet"/>
      <w:lvlText w:val="◦"/>
      <w:lvlJc w:val="left"/>
      <w:pPr>
        <w:tabs>
          <w:tab w:val="num" w:pos="1440"/>
        </w:tabs>
        <w:ind w:left="1440" w:hanging="360"/>
      </w:pPr>
      <w:rPr>
        <w:rFonts w:ascii="Microsoft Sans Serif" w:hAnsi="Microsoft Sans Serif" w:hint="default"/>
      </w:rPr>
    </w:lvl>
    <w:lvl w:ilvl="2" w:tplc="E2EE8670" w:tentative="1">
      <w:start w:val="1"/>
      <w:numFmt w:val="bullet"/>
      <w:lvlText w:val="•"/>
      <w:lvlJc w:val="left"/>
      <w:pPr>
        <w:tabs>
          <w:tab w:val="num" w:pos="2160"/>
        </w:tabs>
        <w:ind w:left="2160" w:hanging="360"/>
      </w:pPr>
      <w:rPr>
        <w:rFonts w:ascii="Arial" w:hAnsi="Arial" w:hint="default"/>
      </w:rPr>
    </w:lvl>
    <w:lvl w:ilvl="3" w:tplc="FAEE1CD2" w:tentative="1">
      <w:start w:val="1"/>
      <w:numFmt w:val="bullet"/>
      <w:lvlText w:val="•"/>
      <w:lvlJc w:val="left"/>
      <w:pPr>
        <w:tabs>
          <w:tab w:val="num" w:pos="2880"/>
        </w:tabs>
        <w:ind w:left="2880" w:hanging="360"/>
      </w:pPr>
      <w:rPr>
        <w:rFonts w:ascii="Arial" w:hAnsi="Arial" w:hint="default"/>
      </w:rPr>
    </w:lvl>
    <w:lvl w:ilvl="4" w:tplc="2C46CCF2" w:tentative="1">
      <w:start w:val="1"/>
      <w:numFmt w:val="bullet"/>
      <w:lvlText w:val="•"/>
      <w:lvlJc w:val="left"/>
      <w:pPr>
        <w:tabs>
          <w:tab w:val="num" w:pos="3600"/>
        </w:tabs>
        <w:ind w:left="3600" w:hanging="360"/>
      </w:pPr>
      <w:rPr>
        <w:rFonts w:ascii="Arial" w:hAnsi="Arial" w:hint="default"/>
      </w:rPr>
    </w:lvl>
    <w:lvl w:ilvl="5" w:tplc="1FA8E122" w:tentative="1">
      <w:start w:val="1"/>
      <w:numFmt w:val="bullet"/>
      <w:lvlText w:val="•"/>
      <w:lvlJc w:val="left"/>
      <w:pPr>
        <w:tabs>
          <w:tab w:val="num" w:pos="4320"/>
        </w:tabs>
        <w:ind w:left="4320" w:hanging="360"/>
      </w:pPr>
      <w:rPr>
        <w:rFonts w:ascii="Arial" w:hAnsi="Arial" w:hint="default"/>
      </w:rPr>
    </w:lvl>
    <w:lvl w:ilvl="6" w:tplc="7AB26FBC" w:tentative="1">
      <w:start w:val="1"/>
      <w:numFmt w:val="bullet"/>
      <w:lvlText w:val="•"/>
      <w:lvlJc w:val="left"/>
      <w:pPr>
        <w:tabs>
          <w:tab w:val="num" w:pos="5040"/>
        </w:tabs>
        <w:ind w:left="5040" w:hanging="360"/>
      </w:pPr>
      <w:rPr>
        <w:rFonts w:ascii="Arial" w:hAnsi="Arial" w:hint="default"/>
      </w:rPr>
    </w:lvl>
    <w:lvl w:ilvl="7" w:tplc="1C24ECAE" w:tentative="1">
      <w:start w:val="1"/>
      <w:numFmt w:val="bullet"/>
      <w:lvlText w:val="•"/>
      <w:lvlJc w:val="left"/>
      <w:pPr>
        <w:tabs>
          <w:tab w:val="num" w:pos="5760"/>
        </w:tabs>
        <w:ind w:left="5760" w:hanging="360"/>
      </w:pPr>
      <w:rPr>
        <w:rFonts w:ascii="Arial" w:hAnsi="Arial" w:hint="default"/>
      </w:rPr>
    </w:lvl>
    <w:lvl w:ilvl="8" w:tplc="91AE63D6"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0"/>
  </w:num>
  <w:num w:numId="3">
    <w:abstractNumId w:val="4"/>
  </w:num>
  <w:num w:numId="4">
    <w:abstractNumId w:val="18"/>
  </w:num>
  <w:num w:numId="5">
    <w:abstractNumId w:val="37"/>
  </w:num>
  <w:num w:numId="6">
    <w:abstractNumId w:val="43"/>
  </w:num>
  <w:num w:numId="7">
    <w:abstractNumId w:val="44"/>
  </w:num>
  <w:num w:numId="8">
    <w:abstractNumId w:val="9"/>
  </w:num>
  <w:num w:numId="9">
    <w:abstractNumId w:val="23"/>
  </w:num>
  <w:num w:numId="10">
    <w:abstractNumId w:val="32"/>
  </w:num>
  <w:num w:numId="11">
    <w:abstractNumId w:val="25"/>
  </w:num>
  <w:num w:numId="12">
    <w:abstractNumId w:val="24"/>
  </w:num>
  <w:num w:numId="13">
    <w:abstractNumId w:val="40"/>
  </w:num>
  <w:num w:numId="14">
    <w:abstractNumId w:val="35"/>
  </w:num>
  <w:num w:numId="15">
    <w:abstractNumId w:val="27"/>
  </w:num>
  <w:num w:numId="16">
    <w:abstractNumId w:val="38"/>
  </w:num>
  <w:num w:numId="17">
    <w:abstractNumId w:val="21"/>
  </w:num>
  <w:num w:numId="18">
    <w:abstractNumId w:val="12"/>
  </w:num>
  <w:num w:numId="19">
    <w:abstractNumId w:val="47"/>
  </w:num>
  <w:num w:numId="20">
    <w:abstractNumId w:val="46"/>
  </w:num>
  <w:num w:numId="21">
    <w:abstractNumId w:val="30"/>
  </w:num>
  <w:num w:numId="22">
    <w:abstractNumId w:val="8"/>
  </w:num>
  <w:num w:numId="23">
    <w:abstractNumId w:val="33"/>
  </w:num>
  <w:num w:numId="24">
    <w:abstractNumId w:val="20"/>
  </w:num>
  <w:num w:numId="25">
    <w:abstractNumId w:val="29"/>
  </w:num>
  <w:num w:numId="26">
    <w:abstractNumId w:val="3"/>
  </w:num>
  <w:num w:numId="27">
    <w:abstractNumId w:val="42"/>
  </w:num>
  <w:num w:numId="28">
    <w:abstractNumId w:val="39"/>
  </w:num>
  <w:num w:numId="29">
    <w:abstractNumId w:val="41"/>
  </w:num>
  <w:num w:numId="30">
    <w:abstractNumId w:val="2"/>
  </w:num>
  <w:num w:numId="31">
    <w:abstractNumId w:val="26"/>
  </w:num>
  <w:num w:numId="32">
    <w:abstractNumId w:val="17"/>
  </w:num>
  <w:num w:numId="33">
    <w:abstractNumId w:val="45"/>
  </w:num>
  <w:num w:numId="34">
    <w:abstractNumId w:val="15"/>
  </w:num>
  <w:num w:numId="35">
    <w:abstractNumId w:val="13"/>
  </w:num>
  <w:num w:numId="36">
    <w:abstractNumId w:val="28"/>
  </w:num>
  <w:num w:numId="37">
    <w:abstractNumId w:val="36"/>
  </w:num>
  <w:num w:numId="38">
    <w:abstractNumId w:val="6"/>
  </w:num>
  <w:num w:numId="39">
    <w:abstractNumId w:val="11"/>
  </w:num>
  <w:num w:numId="40">
    <w:abstractNumId w:val="10"/>
  </w:num>
  <w:num w:numId="41">
    <w:abstractNumId w:val="31"/>
  </w:num>
  <w:num w:numId="42">
    <w:abstractNumId w:val="5"/>
  </w:num>
  <w:num w:numId="43">
    <w:abstractNumId w:val="14"/>
  </w:num>
  <w:num w:numId="44">
    <w:abstractNumId w:val="7"/>
  </w:num>
  <w:num w:numId="45">
    <w:abstractNumId w:val="34"/>
  </w:num>
  <w:num w:numId="46">
    <w:abstractNumId w:val="22"/>
  </w:num>
  <w:num w:numId="47">
    <w:abstractNumId w:val="19"/>
  </w:num>
  <w:num w:numId="4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A8E"/>
    <w:rsid w:val="00012010"/>
    <w:rsid w:val="0001213E"/>
    <w:rsid w:val="00012144"/>
    <w:rsid w:val="00012296"/>
    <w:rsid w:val="000124D1"/>
    <w:rsid w:val="00012926"/>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27F9A"/>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6EA"/>
    <w:rsid w:val="00054A5F"/>
    <w:rsid w:val="00054ACE"/>
    <w:rsid w:val="00054AE4"/>
    <w:rsid w:val="00054B6B"/>
    <w:rsid w:val="00054DAB"/>
    <w:rsid w:val="00054EC9"/>
    <w:rsid w:val="0005504C"/>
    <w:rsid w:val="000550B0"/>
    <w:rsid w:val="0005543A"/>
    <w:rsid w:val="00055873"/>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331"/>
    <w:rsid w:val="000643BD"/>
    <w:rsid w:val="000644E4"/>
    <w:rsid w:val="0006480B"/>
    <w:rsid w:val="00064A2B"/>
    <w:rsid w:val="00064B46"/>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E5"/>
    <w:rsid w:val="000A1ABC"/>
    <w:rsid w:val="000A1AD3"/>
    <w:rsid w:val="000A1B63"/>
    <w:rsid w:val="000A1D49"/>
    <w:rsid w:val="000A1E7B"/>
    <w:rsid w:val="000A1F35"/>
    <w:rsid w:val="000A1FE6"/>
    <w:rsid w:val="000A219A"/>
    <w:rsid w:val="000A21AE"/>
    <w:rsid w:val="000A23E5"/>
    <w:rsid w:val="000A24A6"/>
    <w:rsid w:val="000A26E4"/>
    <w:rsid w:val="000A27C9"/>
    <w:rsid w:val="000A295F"/>
    <w:rsid w:val="000A2C00"/>
    <w:rsid w:val="000A2D70"/>
    <w:rsid w:val="000A2DA8"/>
    <w:rsid w:val="000A31F7"/>
    <w:rsid w:val="000A3405"/>
    <w:rsid w:val="000A34DE"/>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8A9"/>
    <w:rsid w:val="000A6AC6"/>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0F"/>
    <w:rsid w:val="000B1C39"/>
    <w:rsid w:val="000B1CD3"/>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BDF"/>
    <w:rsid w:val="000B6C8A"/>
    <w:rsid w:val="000B6F56"/>
    <w:rsid w:val="000B71B6"/>
    <w:rsid w:val="000B740F"/>
    <w:rsid w:val="000B7424"/>
    <w:rsid w:val="000B748E"/>
    <w:rsid w:val="000B757F"/>
    <w:rsid w:val="000B7859"/>
    <w:rsid w:val="000B7B2B"/>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8E"/>
    <w:rsid w:val="000C71BD"/>
    <w:rsid w:val="000C71D9"/>
    <w:rsid w:val="000C72A4"/>
    <w:rsid w:val="000C73EC"/>
    <w:rsid w:val="000C77E4"/>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CA"/>
    <w:rsid w:val="000E3CC6"/>
    <w:rsid w:val="000E3DD8"/>
    <w:rsid w:val="000E3F14"/>
    <w:rsid w:val="000E3F84"/>
    <w:rsid w:val="000E40C3"/>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3C4"/>
    <w:rsid w:val="000F34C7"/>
    <w:rsid w:val="000F34E4"/>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6099"/>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D46"/>
    <w:rsid w:val="00102E56"/>
    <w:rsid w:val="001030A7"/>
    <w:rsid w:val="001032D0"/>
    <w:rsid w:val="0010342A"/>
    <w:rsid w:val="00103464"/>
    <w:rsid w:val="00103658"/>
    <w:rsid w:val="0010366C"/>
    <w:rsid w:val="00103F60"/>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68A"/>
    <w:rsid w:val="001056C5"/>
    <w:rsid w:val="00105820"/>
    <w:rsid w:val="00105BA0"/>
    <w:rsid w:val="00105CEE"/>
    <w:rsid w:val="00105DA1"/>
    <w:rsid w:val="00106031"/>
    <w:rsid w:val="00106491"/>
    <w:rsid w:val="001064B7"/>
    <w:rsid w:val="0010660E"/>
    <w:rsid w:val="0010698A"/>
    <w:rsid w:val="00106A95"/>
    <w:rsid w:val="00106CC3"/>
    <w:rsid w:val="00106D29"/>
    <w:rsid w:val="00106E7E"/>
    <w:rsid w:val="00106FE3"/>
    <w:rsid w:val="00106FF1"/>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683"/>
    <w:rsid w:val="00131AC6"/>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50A"/>
    <w:rsid w:val="001428DC"/>
    <w:rsid w:val="00142E42"/>
    <w:rsid w:val="00143153"/>
    <w:rsid w:val="0014371C"/>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19"/>
    <w:rsid w:val="00150D41"/>
    <w:rsid w:val="00150E73"/>
    <w:rsid w:val="0015109F"/>
    <w:rsid w:val="001510ED"/>
    <w:rsid w:val="001515DF"/>
    <w:rsid w:val="001517AB"/>
    <w:rsid w:val="00151805"/>
    <w:rsid w:val="00151897"/>
    <w:rsid w:val="00151A8A"/>
    <w:rsid w:val="00151ACC"/>
    <w:rsid w:val="00151D46"/>
    <w:rsid w:val="00151EF0"/>
    <w:rsid w:val="00152066"/>
    <w:rsid w:val="001522AB"/>
    <w:rsid w:val="001524EC"/>
    <w:rsid w:val="0015255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CE"/>
    <w:rsid w:val="001642AB"/>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60F"/>
    <w:rsid w:val="001817BA"/>
    <w:rsid w:val="001819C3"/>
    <w:rsid w:val="00181B3A"/>
    <w:rsid w:val="00181B43"/>
    <w:rsid w:val="00181ECB"/>
    <w:rsid w:val="001820A6"/>
    <w:rsid w:val="001820B2"/>
    <w:rsid w:val="001821E9"/>
    <w:rsid w:val="001823B3"/>
    <w:rsid w:val="001823DC"/>
    <w:rsid w:val="0018246F"/>
    <w:rsid w:val="0018254B"/>
    <w:rsid w:val="00182718"/>
    <w:rsid w:val="00182757"/>
    <w:rsid w:val="001828D1"/>
    <w:rsid w:val="00182F3F"/>
    <w:rsid w:val="00182FBF"/>
    <w:rsid w:val="00183064"/>
    <w:rsid w:val="001836B6"/>
    <w:rsid w:val="001836DF"/>
    <w:rsid w:val="00183733"/>
    <w:rsid w:val="00183CB7"/>
    <w:rsid w:val="00183CC6"/>
    <w:rsid w:val="00183F11"/>
    <w:rsid w:val="001840F5"/>
    <w:rsid w:val="00184412"/>
    <w:rsid w:val="00184658"/>
    <w:rsid w:val="001848BF"/>
    <w:rsid w:val="00184946"/>
    <w:rsid w:val="00184A29"/>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3B3"/>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4FB"/>
    <w:rsid w:val="001A474D"/>
    <w:rsid w:val="001A4EDF"/>
    <w:rsid w:val="001A51BB"/>
    <w:rsid w:val="001A5308"/>
    <w:rsid w:val="001A5383"/>
    <w:rsid w:val="001A54E5"/>
    <w:rsid w:val="001A5599"/>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E78"/>
    <w:rsid w:val="001B0FE7"/>
    <w:rsid w:val="001B113B"/>
    <w:rsid w:val="001B12CC"/>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82"/>
    <w:rsid w:val="001C619C"/>
    <w:rsid w:val="001C6204"/>
    <w:rsid w:val="001C6234"/>
    <w:rsid w:val="001C6269"/>
    <w:rsid w:val="001C6488"/>
    <w:rsid w:val="001C66D2"/>
    <w:rsid w:val="001C6708"/>
    <w:rsid w:val="001C6F12"/>
    <w:rsid w:val="001C6FA1"/>
    <w:rsid w:val="001C71CC"/>
    <w:rsid w:val="001C734E"/>
    <w:rsid w:val="001C73D3"/>
    <w:rsid w:val="001C760E"/>
    <w:rsid w:val="001C78A3"/>
    <w:rsid w:val="001C78F7"/>
    <w:rsid w:val="001C7ED6"/>
    <w:rsid w:val="001C7F47"/>
    <w:rsid w:val="001C7F51"/>
    <w:rsid w:val="001D006C"/>
    <w:rsid w:val="001D048B"/>
    <w:rsid w:val="001D056C"/>
    <w:rsid w:val="001D0578"/>
    <w:rsid w:val="001D0593"/>
    <w:rsid w:val="001D0D95"/>
    <w:rsid w:val="001D0E20"/>
    <w:rsid w:val="001D1258"/>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60B5"/>
    <w:rsid w:val="001F628D"/>
    <w:rsid w:val="001F6292"/>
    <w:rsid w:val="001F644E"/>
    <w:rsid w:val="001F662A"/>
    <w:rsid w:val="001F6820"/>
    <w:rsid w:val="001F6AC6"/>
    <w:rsid w:val="001F6B96"/>
    <w:rsid w:val="001F6BEA"/>
    <w:rsid w:val="001F6C7E"/>
    <w:rsid w:val="001F6E45"/>
    <w:rsid w:val="001F7291"/>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93E"/>
    <w:rsid w:val="00202D2E"/>
    <w:rsid w:val="00203069"/>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60F"/>
    <w:rsid w:val="00207613"/>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F42"/>
    <w:rsid w:val="00210F93"/>
    <w:rsid w:val="00211042"/>
    <w:rsid w:val="002110DC"/>
    <w:rsid w:val="00211345"/>
    <w:rsid w:val="002113F2"/>
    <w:rsid w:val="002114FA"/>
    <w:rsid w:val="002115BC"/>
    <w:rsid w:val="00211AF1"/>
    <w:rsid w:val="00211CC0"/>
    <w:rsid w:val="00211D31"/>
    <w:rsid w:val="00211DD9"/>
    <w:rsid w:val="00211F24"/>
    <w:rsid w:val="002120D3"/>
    <w:rsid w:val="002121C0"/>
    <w:rsid w:val="00212358"/>
    <w:rsid w:val="0021254B"/>
    <w:rsid w:val="00212816"/>
    <w:rsid w:val="00212A8F"/>
    <w:rsid w:val="00212E14"/>
    <w:rsid w:val="002130A9"/>
    <w:rsid w:val="002130BD"/>
    <w:rsid w:val="00213428"/>
    <w:rsid w:val="00213494"/>
    <w:rsid w:val="00213776"/>
    <w:rsid w:val="00213851"/>
    <w:rsid w:val="002138A9"/>
    <w:rsid w:val="00213B8B"/>
    <w:rsid w:val="00213BB8"/>
    <w:rsid w:val="00213DCB"/>
    <w:rsid w:val="00213FB7"/>
    <w:rsid w:val="00214298"/>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FE7"/>
    <w:rsid w:val="002231AD"/>
    <w:rsid w:val="002234BE"/>
    <w:rsid w:val="002235DF"/>
    <w:rsid w:val="00223833"/>
    <w:rsid w:val="00223ACD"/>
    <w:rsid w:val="00223C6E"/>
    <w:rsid w:val="00223F80"/>
    <w:rsid w:val="00224226"/>
    <w:rsid w:val="0022474F"/>
    <w:rsid w:val="00224794"/>
    <w:rsid w:val="00224A38"/>
    <w:rsid w:val="00224A9B"/>
    <w:rsid w:val="00225154"/>
    <w:rsid w:val="00225418"/>
    <w:rsid w:val="00225480"/>
    <w:rsid w:val="002254F6"/>
    <w:rsid w:val="00225568"/>
    <w:rsid w:val="002255B3"/>
    <w:rsid w:val="00225643"/>
    <w:rsid w:val="0022585D"/>
    <w:rsid w:val="00225DC1"/>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7C0"/>
    <w:rsid w:val="002338C7"/>
    <w:rsid w:val="00233A5F"/>
    <w:rsid w:val="0023435E"/>
    <w:rsid w:val="002344C8"/>
    <w:rsid w:val="002348C8"/>
    <w:rsid w:val="00234981"/>
    <w:rsid w:val="002349C5"/>
    <w:rsid w:val="00234B73"/>
    <w:rsid w:val="00234BBB"/>
    <w:rsid w:val="00235025"/>
    <w:rsid w:val="002353C5"/>
    <w:rsid w:val="00235581"/>
    <w:rsid w:val="00235587"/>
    <w:rsid w:val="00235698"/>
    <w:rsid w:val="00235789"/>
    <w:rsid w:val="002357EE"/>
    <w:rsid w:val="002358AB"/>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B8C"/>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C28"/>
    <w:rsid w:val="00264F11"/>
    <w:rsid w:val="0026507F"/>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AA5"/>
    <w:rsid w:val="00274B32"/>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286"/>
    <w:rsid w:val="0028528C"/>
    <w:rsid w:val="00285378"/>
    <w:rsid w:val="0028539B"/>
    <w:rsid w:val="0028550D"/>
    <w:rsid w:val="00285520"/>
    <w:rsid w:val="0028554C"/>
    <w:rsid w:val="00285894"/>
    <w:rsid w:val="00285918"/>
    <w:rsid w:val="0028592F"/>
    <w:rsid w:val="00285E28"/>
    <w:rsid w:val="002860F3"/>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955"/>
    <w:rsid w:val="0029696C"/>
    <w:rsid w:val="00296976"/>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96F"/>
    <w:rsid w:val="002C0D11"/>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653"/>
    <w:rsid w:val="002E3738"/>
    <w:rsid w:val="002E37BF"/>
    <w:rsid w:val="002E38B7"/>
    <w:rsid w:val="002E3E06"/>
    <w:rsid w:val="002E4301"/>
    <w:rsid w:val="002E437F"/>
    <w:rsid w:val="002E45B3"/>
    <w:rsid w:val="002E45D1"/>
    <w:rsid w:val="002E474D"/>
    <w:rsid w:val="002E4881"/>
    <w:rsid w:val="002E489D"/>
    <w:rsid w:val="002E4AE4"/>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62C"/>
    <w:rsid w:val="002F0684"/>
    <w:rsid w:val="002F07FE"/>
    <w:rsid w:val="002F0811"/>
    <w:rsid w:val="002F09C0"/>
    <w:rsid w:val="002F0ADB"/>
    <w:rsid w:val="002F0B68"/>
    <w:rsid w:val="002F0E34"/>
    <w:rsid w:val="002F11D3"/>
    <w:rsid w:val="002F128F"/>
    <w:rsid w:val="002F1346"/>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EB9"/>
    <w:rsid w:val="00307F28"/>
    <w:rsid w:val="00310140"/>
    <w:rsid w:val="003101DC"/>
    <w:rsid w:val="003103F4"/>
    <w:rsid w:val="0031049F"/>
    <w:rsid w:val="0031087D"/>
    <w:rsid w:val="003108A1"/>
    <w:rsid w:val="00310978"/>
    <w:rsid w:val="00310CC6"/>
    <w:rsid w:val="00310F30"/>
    <w:rsid w:val="00310FFD"/>
    <w:rsid w:val="00311349"/>
    <w:rsid w:val="0031137F"/>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428"/>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CFA"/>
    <w:rsid w:val="00341D54"/>
    <w:rsid w:val="00341E06"/>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861"/>
    <w:rsid w:val="00344901"/>
    <w:rsid w:val="003449E7"/>
    <w:rsid w:val="003449FD"/>
    <w:rsid w:val="0034511B"/>
    <w:rsid w:val="003452C8"/>
    <w:rsid w:val="003453CE"/>
    <w:rsid w:val="003456CE"/>
    <w:rsid w:val="00345770"/>
    <w:rsid w:val="00345ADC"/>
    <w:rsid w:val="00345BAB"/>
    <w:rsid w:val="00345DBF"/>
    <w:rsid w:val="0034603B"/>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CD"/>
    <w:rsid w:val="00362085"/>
    <w:rsid w:val="00362229"/>
    <w:rsid w:val="0036227D"/>
    <w:rsid w:val="0036262C"/>
    <w:rsid w:val="00362981"/>
    <w:rsid w:val="003629AA"/>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5023"/>
    <w:rsid w:val="0036512E"/>
    <w:rsid w:val="00365137"/>
    <w:rsid w:val="003653D0"/>
    <w:rsid w:val="00365644"/>
    <w:rsid w:val="003656B2"/>
    <w:rsid w:val="003658CA"/>
    <w:rsid w:val="0036590C"/>
    <w:rsid w:val="00365C23"/>
    <w:rsid w:val="00365DB8"/>
    <w:rsid w:val="003665C5"/>
    <w:rsid w:val="00366AD4"/>
    <w:rsid w:val="00366B3A"/>
    <w:rsid w:val="00366C5F"/>
    <w:rsid w:val="00366F02"/>
    <w:rsid w:val="0036708C"/>
    <w:rsid w:val="00367238"/>
    <w:rsid w:val="00367482"/>
    <w:rsid w:val="00367520"/>
    <w:rsid w:val="003675A9"/>
    <w:rsid w:val="003677B2"/>
    <w:rsid w:val="00367BC3"/>
    <w:rsid w:val="00370285"/>
    <w:rsid w:val="00370483"/>
    <w:rsid w:val="003704EE"/>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8C6"/>
    <w:rsid w:val="0037298C"/>
    <w:rsid w:val="00372A6B"/>
    <w:rsid w:val="00372C12"/>
    <w:rsid w:val="00372D7F"/>
    <w:rsid w:val="00373020"/>
    <w:rsid w:val="003735BC"/>
    <w:rsid w:val="00373B3C"/>
    <w:rsid w:val="00373E10"/>
    <w:rsid w:val="00373F2C"/>
    <w:rsid w:val="0037406C"/>
    <w:rsid w:val="003741D2"/>
    <w:rsid w:val="0037425D"/>
    <w:rsid w:val="003744CB"/>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61EC"/>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2C2"/>
    <w:rsid w:val="003A76A9"/>
    <w:rsid w:val="003A76C3"/>
    <w:rsid w:val="003A7747"/>
    <w:rsid w:val="003A7CAA"/>
    <w:rsid w:val="003A7D46"/>
    <w:rsid w:val="003B0299"/>
    <w:rsid w:val="003B0A81"/>
    <w:rsid w:val="003B0B4D"/>
    <w:rsid w:val="003B0F0A"/>
    <w:rsid w:val="003B0FD2"/>
    <w:rsid w:val="003B111E"/>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6B0"/>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6FE"/>
    <w:rsid w:val="003B7F46"/>
    <w:rsid w:val="003C0052"/>
    <w:rsid w:val="003C009A"/>
    <w:rsid w:val="003C07D7"/>
    <w:rsid w:val="003C092B"/>
    <w:rsid w:val="003C0985"/>
    <w:rsid w:val="003C106B"/>
    <w:rsid w:val="003C10B8"/>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1AB"/>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C17"/>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9"/>
    <w:rsid w:val="003E010D"/>
    <w:rsid w:val="003E03E2"/>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656"/>
    <w:rsid w:val="003F073C"/>
    <w:rsid w:val="003F0905"/>
    <w:rsid w:val="003F0A95"/>
    <w:rsid w:val="003F0CFC"/>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8D3"/>
    <w:rsid w:val="003F5CCF"/>
    <w:rsid w:val="003F5CDF"/>
    <w:rsid w:val="003F5D4F"/>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AB"/>
    <w:rsid w:val="004024B3"/>
    <w:rsid w:val="004029EA"/>
    <w:rsid w:val="00402D8E"/>
    <w:rsid w:val="00402DC4"/>
    <w:rsid w:val="00402F2C"/>
    <w:rsid w:val="0040303D"/>
    <w:rsid w:val="004034E6"/>
    <w:rsid w:val="0040379F"/>
    <w:rsid w:val="00403805"/>
    <w:rsid w:val="00403DC5"/>
    <w:rsid w:val="00403E15"/>
    <w:rsid w:val="00403F25"/>
    <w:rsid w:val="00404011"/>
    <w:rsid w:val="00404048"/>
    <w:rsid w:val="004040D5"/>
    <w:rsid w:val="004042A7"/>
    <w:rsid w:val="0040435C"/>
    <w:rsid w:val="004045D2"/>
    <w:rsid w:val="00404786"/>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D2B"/>
    <w:rsid w:val="00411D47"/>
    <w:rsid w:val="0041249C"/>
    <w:rsid w:val="00412614"/>
    <w:rsid w:val="00412630"/>
    <w:rsid w:val="00412697"/>
    <w:rsid w:val="004126AD"/>
    <w:rsid w:val="00412C50"/>
    <w:rsid w:val="00412F46"/>
    <w:rsid w:val="004131E3"/>
    <w:rsid w:val="00413369"/>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126"/>
    <w:rsid w:val="00420249"/>
    <w:rsid w:val="0042039B"/>
    <w:rsid w:val="004203CF"/>
    <w:rsid w:val="00420755"/>
    <w:rsid w:val="0042076B"/>
    <w:rsid w:val="00420CB7"/>
    <w:rsid w:val="00420F8D"/>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F8"/>
    <w:rsid w:val="00426442"/>
    <w:rsid w:val="0042654A"/>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1149"/>
    <w:rsid w:val="004313DD"/>
    <w:rsid w:val="00431427"/>
    <w:rsid w:val="0043189C"/>
    <w:rsid w:val="004318FF"/>
    <w:rsid w:val="00431CB1"/>
    <w:rsid w:val="00431DB5"/>
    <w:rsid w:val="00431F81"/>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D5A"/>
    <w:rsid w:val="00437E77"/>
    <w:rsid w:val="004400D2"/>
    <w:rsid w:val="00440293"/>
    <w:rsid w:val="004402A7"/>
    <w:rsid w:val="0044035D"/>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05E"/>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73B3"/>
    <w:rsid w:val="0045742D"/>
    <w:rsid w:val="0045798D"/>
    <w:rsid w:val="00457B27"/>
    <w:rsid w:val="00457C5E"/>
    <w:rsid w:val="00457CBE"/>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D46"/>
    <w:rsid w:val="00462E98"/>
    <w:rsid w:val="00462F1D"/>
    <w:rsid w:val="004632A4"/>
    <w:rsid w:val="00463337"/>
    <w:rsid w:val="00463448"/>
    <w:rsid w:val="00463476"/>
    <w:rsid w:val="00463687"/>
    <w:rsid w:val="004636FA"/>
    <w:rsid w:val="004638E5"/>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DB"/>
    <w:rsid w:val="00465C8A"/>
    <w:rsid w:val="00465D59"/>
    <w:rsid w:val="00465EB3"/>
    <w:rsid w:val="00466BB1"/>
    <w:rsid w:val="004670D7"/>
    <w:rsid w:val="0046719D"/>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B0"/>
    <w:rsid w:val="00476549"/>
    <w:rsid w:val="0047658C"/>
    <w:rsid w:val="0047667B"/>
    <w:rsid w:val="004766A1"/>
    <w:rsid w:val="00476789"/>
    <w:rsid w:val="004767D8"/>
    <w:rsid w:val="0047686F"/>
    <w:rsid w:val="004769E4"/>
    <w:rsid w:val="00476BB2"/>
    <w:rsid w:val="00476D14"/>
    <w:rsid w:val="00476D8B"/>
    <w:rsid w:val="00476E98"/>
    <w:rsid w:val="00476EAE"/>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389"/>
    <w:rsid w:val="00482392"/>
    <w:rsid w:val="0048274C"/>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C35"/>
    <w:rsid w:val="004A0E00"/>
    <w:rsid w:val="004A0E47"/>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832"/>
    <w:rsid w:val="004C2BC0"/>
    <w:rsid w:val="004C2F01"/>
    <w:rsid w:val="004C300D"/>
    <w:rsid w:val="004C30D0"/>
    <w:rsid w:val="004C3472"/>
    <w:rsid w:val="004C34E8"/>
    <w:rsid w:val="004C3AD1"/>
    <w:rsid w:val="004C3C51"/>
    <w:rsid w:val="004C3EE9"/>
    <w:rsid w:val="004C3F0E"/>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EF0"/>
    <w:rsid w:val="004C61B4"/>
    <w:rsid w:val="004C63D6"/>
    <w:rsid w:val="004C63E7"/>
    <w:rsid w:val="004C6424"/>
    <w:rsid w:val="004C655E"/>
    <w:rsid w:val="004C660B"/>
    <w:rsid w:val="004C6954"/>
    <w:rsid w:val="004C6A4F"/>
    <w:rsid w:val="004C6D45"/>
    <w:rsid w:val="004C7050"/>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886"/>
    <w:rsid w:val="004D58D1"/>
    <w:rsid w:val="004D5F02"/>
    <w:rsid w:val="004D602D"/>
    <w:rsid w:val="004D65BA"/>
    <w:rsid w:val="004D6708"/>
    <w:rsid w:val="004D68C0"/>
    <w:rsid w:val="004D6B64"/>
    <w:rsid w:val="004D6C1A"/>
    <w:rsid w:val="004D70E1"/>
    <w:rsid w:val="004D710C"/>
    <w:rsid w:val="004D7971"/>
    <w:rsid w:val="004D7D3D"/>
    <w:rsid w:val="004E0007"/>
    <w:rsid w:val="004E0033"/>
    <w:rsid w:val="004E00F1"/>
    <w:rsid w:val="004E0394"/>
    <w:rsid w:val="004E03BE"/>
    <w:rsid w:val="004E071E"/>
    <w:rsid w:val="004E0836"/>
    <w:rsid w:val="004E0A91"/>
    <w:rsid w:val="004E0C42"/>
    <w:rsid w:val="004E0CD0"/>
    <w:rsid w:val="004E0DD0"/>
    <w:rsid w:val="004E0E0B"/>
    <w:rsid w:val="004E1260"/>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5F81"/>
    <w:rsid w:val="004E6158"/>
    <w:rsid w:val="004E6184"/>
    <w:rsid w:val="004E61CC"/>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B96"/>
    <w:rsid w:val="00516E9E"/>
    <w:rsid w:val="005170A2"/>
    <w:rsid w:val="005173A4"/>
    <w:rsid w:val="005175F5"/>
    <w:rsid w:val="00517895"/>
    <w:rsid w:val="005179DC"/>
    <w:rsid w:val="00517A81"/>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3AE"/>
    <w:rsid w:val="005334E4"/>
    <w:rsid w:val="00533886"/>
    <w:rsid w:val="005339E8"/>
    <w:rsid w:val="00533A50"/>
    <w:rsid w:val="00533BB6"/>
    <w:rsid w:val="00533C61"/>
    <w:rsid w:val="00533D70"/>
    <w:rsid w:val="00533ECB"/>
    <w:rsid w:val="00533F4E"/>
    <w:rsid w:val="00534692"/>
    <w:rsid w:val="0053471A"/>
    <w:rsid w:val="005347FB"/>
    <w:rsid w:val="00534853"/>
    <w:rsid w:val="00534963"/>
    <w:rsid w:val="005349EB"/>
    <w:rsid w:val="00534AA6"/>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B02"/>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CC6"/>
    <w:rsid w:val="00547D9B"/>
    <w:rsid w:val="00547F14"/>
    <w:rsid w:val="00547F8D"/>
    <w:rsid w:val="00550030"/>
    <w:rsid w:val="005502E7"/>
    <w:rsid w:val="005502EF"/>
    <w:rsid w:val="005505BA"/>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A21"/>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358"/>
    <w:rsid w:val="00571382"/>
    <w:rsid w:val="005714FA"/>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A93"/>
    <w:rsid w:val="00573BB0"/>
    <w:rsid w:val="00573D2B"/>
    <w:rsid w:val="00573D92"/>
    <w:rsid w:val="00573F24"/>
    <w:rsid w:val="00573F9D"/>
    <w:rsid w:val="00574130"/>
    <w:rsid w:val="00574167"/>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CC2"/>
    <w:rsid w:val="00577EB4"/>
    <w:rsid w:val="005803F3"/>
    <w:rsid w:val="005809DE"/>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E8B"/>
    <w:rsid w:val="005A416C"/>
    <w:rsid w:val="005A4432"/>
    <w:rsid w:val="005A45DB"/>
    <w:rsid w:val="005A4780"/>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ADB"/>
    <w:rsid w:val="005B3C7C"/>
    <w:rsid w:val="005B3CB8"/>
    <w:rsid w:val="005B411A"/>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6AA"/>
    <w:rsid w:val="005C1752"/>
    <w:rsid w:val="005C17C4"/>
    <w:rsid w:val="005C1BF2"/>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69B"/>
    <w:rsid w:val="005F3730"/>
    <w:rsid w:val="005F3955"/>
    <w:rsid w:val="005F39EC"/>
    <w:rsid w:val="005F3DEA"/>
    <w:rsid w:val="005F3F7F"/>
    <w:rsid w:val="005F40E5"/>
    <w:rsid w:val="005F419B"/>
    <w:rsid w:val="005F41E7"/>
    <w:rsid w:val="005F46D9"/>
    <w:rsid w:val="005F48EA"/>
    <w:rsid w:val="005F4950"/>
    <w:rsid w:val="005F49EC"/>
    <w:rsid w:val="005F4CC4"/>
    <w:rsid w:val="005F4D16"/>
    <w:rsid w:val="005F4D97"/>
    <w:rsid w:val="005F4E7E"/>
    <w:rsid w:val="005F5037"/>
    <w:rsid w:val="005F50F5"/>
    <w:rsid w:val="005F5201"/>
    <w:rsid w:val="005F521D"/>
    <w:rsid w:val="005F523F"/>
    <w:rsid w:val="005F528C"/>
    <w:rsid w:val="005F5362"/>
    <w:rsid w:val="005F544D"/>
    <w:rsid w:val="005F547B"/>
    <w:rsid w:val="005F556F"/>
    <w:rsid w:val="005F5AE1"/>
    <w:rsid w:val="005F5C3D"/>
    <w:rsid w:val="005F60E6"/>
    <w:rsid w:val="005F6118"/>
    <w:rsid w:val="005F645B"/>
    <w:rsid w:val="005F660A"/>
    <w:rsid w:val="005F6697"/>
    <w:rsid w:val="005F676D"/>
    <w:rsid w:val="005F69DD"/>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287"/>
    <w:rsid w:val="006032B6"/>
    <w:rsid w:val="00603460"/>
    <w:rsid w:val="006039C5"/>
    <w:rsid w:val="00603A58"/>
    <w:rsid w:val="00603AC0"/>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8D4"/>
    <w:rsid w:val="00622F29"/>
    <w:rsid w:val="00623412"/>
    <w:rsid w:val="00623427"/>
    <w:rsid w:val="0062347B"/>
    <w:rsid w:val="00623AEB"/>
    <w:rsid w:val="00623BA2"/>
    <w:rsid w:val="00623BB4"/>
    <w:rsid w:val="00623DEC"/>
    <w:rsid w:val="00623E4E"/>
    <w:rsid w:val="0062465F"/>
    <w:rsid w:val="006246E7"/>
    <w:rsid w:val="00624A40"/>
    <w:rsid w:val="00624C2C"/>
    <w:rsid w:val="00624C6E"/>
    <w:rsid w:val="00624FB3"/>
    <w:rsid w:val="00624FEE"/>
    <w:rsid w:val="006251C6"/>
    <w:rsid w:val="0062528B"/>
    <w:rsid w:val="006254E5"/>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528"/>
    <w:rsid w:val="006317E0"/>
    <w:rsid w:val="00631826"/>
    <w:rsid w:val="0063187F"/>
    <w:rsid w:val="00631B1A"/>
    <w:rsid w:val="00631D64"/>
    <w:rsid w:val="00631E3B"/>
    <w:rsid w:val="00631F71"/>
    <w:rsid w:val="006324E9"/>
    <w:rsid w:val="00632594"/>
    <w:rsid w:val="006326BC"/>
    <w:rsid w:val="00632763"/>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76"/>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7A7"/>
    <w:rsid w:val="00647850"/>
    <w:rsid w:val="00647ABB"/>
    <w:rsid w:val="00647CB3"/>
    <w:rsid w:val="00647DA7"/>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638"/>
    <w:rsid w:val="0066268F"/>
    <w:rsid w:val="00662DBE"/>
    <w:rsid w:val="00662FA2"/>
    <w:rsid w:val="0066310A"/>
    <w:rsid w:val="00663318"/>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5229"/>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FFE"/>
    <w:rsid w:val="00672305"/>
    <w:rsid w:val="006725CC"/>
    <w:rsid w:val="006726B1"/>
    <w:rsid w:val="0067273D"/>
    <w:rsid w:val="006727E1"/>
    <w:rsid w:val="006728AD"/>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649C"/>
    <w:rsid w:val="006767B8"/>
    <w:rsid w:val="00677725"/>
    <w:rsid w:val="00677D34"/>
    <w:rsid w:val="00677D7D"/>
    <w:rsid w:val="00677F10"/>
    <w:rsid w:val="00680038"/>
    <w:rsid w:val="006800C5"/>
    <w:rsid w:val="0068013A"/>
    <w:rsid w:val="006803A9"/>
    <w:rsid w:val="0068066A"/>
    <w:rsid w:val="006809D2"/>
    <w:rsid w:val="00680A97"/>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674"/>
    <w:rsid w:val="006A491D"/>
    <w:rsid w:val="006A494F"/>
    <w:rsid w:val="006A49B5"/>
    <w:rsid w:val="006A4FF3"/>
    <w:rsid w:val="006A502E"/>
    <w:rsid w:val="006A57C6"/>
    <w:rsid w:val="006A5911"/>
    <w:rsid w:val="006A592E"/>
    <w:rsid w:val="006A5A45"/>
    <w:rsid w:val="006A5CA3"/>
    <w:rsid w:val="006A5D5C"/>
    <w:rsid w:val="006A5E26"/>
    <w:rsid w:val="006A6209"/>
    <w:rsid w:val="006A62DC"/>
    <w:rsid w:val="006A67A1"/>
    <w:rsid w:val="006A6B3F"/>
    <w:rsid w:val="006A6B69"/>
    <w:rsid w:val="006A6E05"/>
    <w:rsid w:val="006A70A2"/>
    <w:rsid w:val="006A70B4"/>
    <w:rsid w:val="006A74C0"/>
    <w:rsid w:val="006A7574"/>
    <w:rsid w:val="006B00DF"/>
    <w:rsid w:val="006B01B7"/>
    <w:rsid w:val="006B0489"/>
    <w:rsid w:val="006B049B"/>
    <w:rsid w:val="006B05F5"/>
    <w:rsid w:val="006B0829"/>
    <w:rsid w:val="006B090A"/>
    <w:rsid w:val="006B0A30"/>
    <w:rsid w:val="006B0EA2"/>
    <w:rsid w:val="006B102A"/>
    <w:rsid w:val="006B1213"/>
    <w:rsid w:val="006B163E"/>
    <w:rsid w:val="006B166D"/>
    <w:rsid w:val="006B16EE"/>
    <w:rsid w:val="006B19B2"/>
    <w:rsid w:val="006B19B4"/>
    <w:rsid w:val="006B1A07"/>
    <w:rsid w:val="006B1A8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637"/>
    <w:rsid w:val="006B47D1"/>
    <w:rsid w:val="006B48C9"/>
    <w:rsid w:val="006B4D21"/>
    <w:rsid w:val="006B4E5B"/>
    <w:rsid w:val="006B4FED"/>
    <w:rsid w:val="006B503D"/>
    <w:rsid w:val="006B5111"/>
    <w:rsid w:val="006B55FE"/>
    <w:rsid w:val="006B5AFE"/>
    <w:rsid w:val="006B6346"/>
    <w:rsid w:val="006B640A"/>
    <w:rsid w:val="006B646F"/>
    <w:rsid w:val="006B6AD0"/>
    <w:rsid w:val="006B6BA3"/>
    <w:rsid w:val="006B6C82"/>
    <w:rsid w:val="006B6C83"/>
    <w:rsid w:val="006B6C95"/>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FA"/>
    <w:rsid w:val="006D1F1A"/>
    <w:rsid w:val="006D1F86"/>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B16"/>
    <w:rsid w:val="006E0E00"/>
    <w:rsid w:val="006E1135"/>
    <w:rsid w:val="006E13EB"/>
    <w:rsid w:val="006E1469"/>
    <w:rsid w:val="006E176F"/>
    <w:rsid w:val="006E1778"/>
    <w:rsid w:val="006E1C34"/>
    <w:rsid w:val="006E1E45"/>
    <w:rsid w:val="006E2226"/>
    <w:rsid w:val="006E22CC"/>
    <w:rsid w:val="006E293E"/>
    <w:rsid w:val="006E2F48"/>
    <w:rsid w:val="006E3331"/>
    <w:rsid w:val="006E3864"/>
    <w:rsid w:val="006E3A6E"/>
    <w:rsid w:val="006E3D3A"/>
    <w:rsid w:val="006E43DC"/>
    <w:rsid w:val="006E4646"/>
    <w:rsid w:val="006E4AC1"/>
    <w:rsid w:val="006E4DFC"/>
    <w:rsid w:val="006E4E89"/>
    <w:rsid w:val="006E5006"/>
    <w:rsid w:val="006E512D"/>
    <w:rsid w:val="006E5477"/>
    <w:rsid w:val="006E554E"/>
    <w:rsid w:val="006E57E7"/>
    <w:rsid w:val="006E5949"/>
    <w:rsid w:val="006E5AFE"/>
    <w:rsid w:val="006E64BD"/>
    <w:rsid w:val="006E64F3"/>
    <w:rsid w:val="006E672D"/>
    <w:rsid w:val="006E696A"/>
    <w:rsid w:val="006E6AD1"/>
    <w:rsid w:val="006E6C33"/>
    <w:rsid w:val="006E6F03"/>
    <w:rsid w:val="006E71A8"/>
    <w:rsid w:val="006E7250"/>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B41"/>
    <w:rsid w:val="006F5BD7"/>
    <w:rsid w:val="006F5CBF"/>
    <w:rsid w:val="006F5E38"/>
    <w:rsid w:val="006F647F"/>
    <w:rsid w:val="006F648B"/>
    <w:rsid w:val="006F6689"/>
    <w:rsid w:val="006F6740"/>
    <w:rsid w:val="006F6768"/>
    <w:rsid w:val="006F6FA1"/>
    <w:rsid w:val="006F6FEA"/>
    <w:rsid w:val="006F70E1"/>
    <w:rsid w:val="006F7228"/>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F4F"/>
    <w:rsid w:val="007101A8"/>
    <w:rsid w:val="007101EE"/>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886"/>
    <w:rsid w:val="00736990"/>
    <w:rsid w:val="00736B97"/>
    <w:rsid w:val="00736D7B"/>
    <w:rsid w:val="0073720E"/>
    <w:rsid w:val="007377ED"/>
    <w:rsid w:val="00737944"/>
    <w:rsid w:val="0073796A"/>
    <w:rsid w:val="007379C8"/>
    <w:rsid w:val="00737B9A"/>
    <w:rsid w:val="00737DE0"/>
    <w:rsid w:val="00737DE8"/>
    <w:rsid w:val="00737E27"/>
    <w:rsid w:val="007402C9"/>
    <w:rsid w:val="007406A2"/>
    <w:rsid w:val="007406C0"/>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4043"/>
    <w:rsid w:val="00764574"/>
    <w:rsid w:val="00764CB4"/>
    <w:rsid w:val="00764D12"/>
    <w:rsid w:val="00764EB8"/>
    <w:rsid w:val="00764EDC"/>
    <w:rsid w:val="0076500A"/>
    <w:rsid w:val="00765098"/>
    <w:rsid w:val="007650A8"/>
    <w:rsid w:val="0076539C"/>
    <w:rsid w:val="00765530"/>
    <w:rsid w:val="00765832"/>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21A"/>
    <w:rsid w:val="007773A9"/>
    <w:rsid w:val="007774C1"/>
    <w:rsid w:val="007775DE"/>
    <w:rsid w:val="00777A62"/>
    <w:rsid w:val="00777B0B"/>
    <w:rsid w:val="00777B46"/>
    <w:rsid w:val="00777C04"/>
    <w:rsid w:val="00777DAC"/>
    <w:rsid w:val="00777EE9"/>
    <w:rsid w:val="007804DE"/>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45D"/>
    <w:rsid w:val="007904E7"/>
    <w:rsid w:val="0079050E"/>
    <w:rsid w:val="00790764"/>
    <w:rsid w:val="00791190"/>
    <w:rsid w:val="007911BD"/>
    <w:rsid w:val="007912A1"/>
    <w:rsid w:val="00791345"/>
    <w:rsid w:val="007915B8"/>
    <w:rsid w:val="007916D2"/>
    <w:rsid w:val="00791866"/>
    <w:rsid w:val="00791A26"/>
    <w:rsid w:val="00791ADE"/>
    <w:rsid w:val="00791BE9"/>
    <w:rsid w:val="00791BEA"/>
    <w:rsid w:val="00791C8E"/>
    <w:rsid w:val="00791FD3"/>
    <w:rsid w:val="0079226A"/>
    <w:rsid w:val="007923B5"/>
    <w:rsid w:val="007924B1"/>
    <w:rsid w:val="007926B7"/>
    <w:rsid w:val="007927C1"/>
    <w:rsid w:val="00792AD3"/>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DAA"/>
    <w:rsid w:val="00797E0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813"/>
    <w:rsid w:val="007A1882"/>
    <w:rsid w:val="007A1B63"/>
    <w:rsid w:val="007A2067"/>
    <w:rsid w:val="007A22CA"/>
    <w:rsid w:val="007A22D6"/>
    <w:rsid w:val="007A25C3"/>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BB1"/>
    <w:rsid w:val="007B3476"/>
    <w:rsid w:val="007B35CB"/>
    <w:rsid w:val="007B3635"/>
    <w:rsid w:val="007B38C1"/>
    <w:rsid w:val="007B3F21"/>
    <w:rsid w:val="007B4147"/>
    <w:rsid w:val="007B4188"/>
    <w:rsid w:val="007B4203"/>
    <w:rsid w:val="007B448A"/>
    <w:rsid w:val="007B44DC"/>
    <w:rsid w:val="007B4522"/>
    <w:rsid w:val="007B4543"/>
    <w:rsid w:val="007B45C0"/>
    <w:rsid w:val="007B4937"/>
    <w:rsid w:val="007B4D3D"/>
    <w:rsid w:val="007B4E13"/>
    <w:rsid w:val="007B4EBD"/>
    <w:rsid w:val="007B50AF"/>
    <w:rsid w:val="007B550D"/>
    <w:rsid w:val="007B5A66"/>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880"/>
    <w:rsid w:val="007C0892"/>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DFD"/>
    <w:rsid w:val="007C1E23"/>
    <w:rsid w:val="007C21D4"/>
    <w:rsid w:val="007C26FF"/>
    <w:rsid w:val="007C2A39"/>
    <w:rsid w:val="007C2AAF"/>
    <w:rsid w:val="007C2D37"/>
    <w:rsid w:val="007C2DE9"/>
    <w:rsid w:val="007C301B"/>
    <w:rsid w:val="007C329E"/>
    <w:rsid w:val="007C32D3"/>
    <w:rsid w:val="007C34BF"/>
    <w:rsid w:val="007C34DF"/>
    <w:rsid w:val="007C399D"/>
    <w:rsid w:val="007C3A0E"/>
    <w:rsid w:val="007C3C91"/>
    <w:rsid w:val="007C3D88"/>
    <w:rsid w:val="007C3EE5"/>
    <w:rsid w:val="007C3F14"/>
    <w:rsid w:val="007C450E"/>
    <w:rsid w:val="007C491B"/>
    <w:rsid w:val="007C49A6"/>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EF3"/>
    <w:rsid w:val="007D020B"/>
    <w:rsid w:val="007D0221"/>
    <w:rsid w:val="007D02A6"/>
    <w:rsid w:val="007D0645"/>
    <w:rsid w:val="007D067F"/>
    <w:rsid w:val="007D0766"/>
    <w:rsid w:val="007D098C"/>
    <w:rsid w:val="007D0A67"/>
    <w:rsid w:val="007D0AAD"/>
    <w:rsid w:val="007D0F04"/>
    <w:rsid w:val="007D10C2"/>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195"/>
    <w:rsid w:val="007D3391"/>
    <w:rsid w:val="007D355F"/>
    <w:rsid w:val="007D357E"/>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443"/>
    <w:rsid w:val="007D64AA"/>
    <w:rsid w:val="007D6552"/>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A25"/>
    <w:rsid w:val="007F4E24"/>
    <w:rsid w:val="007F4E92"/>
    <w:rsid w:val="007F4FA3"/>
    <w:rsid w:val="007F53A3"/>
    <w:rsid w:val="007F551A"/>
    <w:rsid w:val="007F5568"/>
    <w:rsid w:val="007F5605"/>
    <w:rsid w:val="007F5608"/>
    <w:rsid w:val="007F569C"/>
    <w:rsid w:val="007F5874"/>
    <w:rsid w:val="007F5B68"/>
    <w:rsid w:val="007F5BC5"/>
    <w:rsid w:val="007F5BCB"/>
    <w:rsid w:val="007F5D4A"/>
    <w:rsid w:val="007F5DD5"/>
    <w:rsid w:val="007F64BA"/>
    <w:rsid w:val="007F6562"/>
    <w:rsid w:val="007F65F2"/>
    <w:rsid w:val="007F6772"/>
    <w:rsid w:val="007F67DE"/>
    <w:rsid w:val="007F6AD2"/>
    <w:rsid w:val="007F6B63"/>
    <w:rsid w:val="007F6F6D"/>
    <w:rsid w:val="007F70D6"/>
    <w:rsid w:val="007F7138"/>
    <w:rsid w:val="007F7237"/>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843"/>
    <w:rsid w:val="008008FB"/>
    <w:rsid w:val="00800994"/>
    <w:rsid w:val="00800D5F"/>
    <w:rsid w:val="00800D8A"/>
    <w:rsid w:val="00800DEE"/>
    <w:rsid w:val="008010A4"/>
    <w:rsid w:val="00801320"/>
    <w:rsid w:val="008013B8"/>
    <w:rsid w:val="008016C8"/>
    <w:rsid w:val="0080178D"/>
    <w:rsid w:val="0080179D"/>
    <w:rsid w:val="00801838"/>
    <w:rsid w:val="008018DC"/>
    <w:rsid w:val="00801A19"/>
    <w:rsid w:val="00801C52"/>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50E9"/>
    <w:rsid w:val="0080537F"/>
    <w:rsid w:val="008053AD"/>
    <w:rsid w:val="0080558E"/>
    <w:rsid w:val="008056ED"/>
    <w:rsid w:val="008058BE"/>
    <w:rsid w:val="00805C10"/>
    <w:rsid w:val="00805D11"/>
    <w:rsid w:val="00805E8E"/>
    <w:rsid w:val="00805E9E"/>
    <w:rsid w:val="008062EE"/>
    <w:rsid w:val="0080656E"/>
    <w:rsid w:val="00806979"/>
    <w:rsid w:val="0080699F"/>
    <w:rsid w:val="00806C7F"/>
    <w:rsid w:val="00806CC3"/>
    <w:rsid w:val="00806D29"/>
    <w:rsid w:val="00806ECB"/>
    <w:rsid w:val="00806ED2"/>
    <w:rsid w:val="00806F5E"/>
    <w:rsid w:val="00807011"/>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C32"/>
    <w:rsid w:val="00812FE3"/>
    <w:rsid w:val="008130DE"/>
    <w:rsid w:val="008132B0"/>
    <w:rsid w:val="00813355"/>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6FA"/>
    <w:rsid w:val="00830C97"/>
    <w:rsid w:val="00830D31"/>
    <w:rsid w:val="00830D85"/>
    <w:rsid w:val="00830E43"/>
    <w:rsid w:val="00831151"/>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B30"/>
    <w:rsid w:val="00834B8D"/>
    <w:rsid w:val="0083502E"/>
    <w:rsid w:val="008350E9"/>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AD2"/>
    <w:rsid w:val="00837C80"/>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F69"/>
    <w:rsid w:val="0085032E"/>
    <w:rsid w:val="008503E7"/>
    <w:rsid w:val="008504D6"/>
    <w:rsid w:val="0085065C"/>
    <w:rsid w:val="00850672"/>
    <w:rsid w:val="00850A04"/>
    <w:rsid w:val="00850AE8"/>
    <w:rsid w:val="00850B13"/>
    <w:rsid w:val="00851416"/>
    <w:rsid w:val="0085160E"/>
    <w:rsid w:val="00851695"/>
    <w:rsid w:val="00851B22"/>
    <w:rsid w:val="00852338"/>
    <w:rsid w:val="008527EE"/>
    <w:rsid w:val="00852AA6"/>
    <w:rsid w:val="00852EE2"/>
    <w:rsid w:val="00852FAF"/>
    <w:rsid w:val="008531DC"/>
    <w:rsid w:val="008532A7"/>
    <w:rsid w:val="00853C45"/>
    <w:rsid w:val="00854090"/>
    <w:rsid w:val="008540C8"/>
    <w:rsid w:val="008545B5"/>
    <w:rsid w:val="00854983"/>
    <w:rsid w:val="00854A91"/>
    <w:rsid w:val="00854D0B"/>
    <w:rsid w:val="00854E0E"/>
    <w:rsid w:val="008556F2"/>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4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CA"/>
    <w:rsid w:val="0089482C"/>
    <w:rsid w:val="008948A0"/>
    <w:rsid w:val="00894A2E"/>
    <w:rsid w:val="00894ADC"/>
    <w:rsid w:val="0089518A"/>
    <w:rsid w:val="008951C7"/>
    <w:rsid w:val="00895243"/>
    <w:rsid w:val="00895391"/>
    <w:rsid w:val="00895514"/>
    <w:rsid w:val="0089552F"/>
    <w:rsid w:val="008955D7"/>
    <w:rsid w:val="00895A0C"/>
    <w:rsid w:val="00895BE6"/>
    <w:rsid w:val="008961A5"/>
    <w:rsid w:val="00896503"/>
    <w:rsid w:val="0089699C"/>
    <w:rsid w:val="00896A8F"/>
    <w:rsid w:val="00896D10"/>
    <w:rsid w:val="00896DF5"/>
    <w:rsid w:val="00896E6B"/>
    <w:rsid w:val="00896FD8"/>
    <w:rsid w:val="00897082"/>
    <w:rsid w:val="008970F6"/>
    <w:rsid w:val="00897197"/>
    <w:rsid w:val="008972CB"/>
    <w:rsid w:val="008975C4"/>
    <w:rsid w:val="0089792B"/>
    <w:rsid w:val="00897ACE"/>
    <w:rsid w:val="00897B1F"/>
    <w:rsid w:val="00897FA7"/>
    <w:rsid w:val="008A0173"/>
    <w:rsid w:val="008A01B3"/>
    <w:rsid w:val="008A0339"/>
    <w:rsid w:val="008A03A0"/>
    <w:rsid w:val="008A0473"/>
    <w:rsid w:val="008A04C7"/>
    <w:rsid w:val="008A0964"/>
    <w:rsid w:val="008A0A36"/>
    <w:rsid w:val="008A0E7B"/>
    <w:rsid w:val="008A0FB5"/>
    <w:rsid w:val="008A10E3"/>
    <w:rsid w:val="008A12B4"/>
    <w:rsid w:val="008A13FF"/>
    <w:rsid w:val="008A19F1"/>
    <w:rsid w:val="008A1B26"/>
    <w:rsid w:val="008A1C65"/>
    <w:rsid w:val="008A1EA1"/>
    <w:rsid w:val="008A1FBC"/>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42D8"/>
    <w:rsid w:val="008A457F"/>
    <w:rsid w:val="008A4911"/>
    <w:rsid w:val="008A49EF"/>
    <w:rsid w:val="008A4DAC"/>
    <w:rsid w:val="008A4E04"/>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7C2"/>
    <w:rsid w:val="008B0854"/>
    <w:rsid w:val="008B0887"/>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277"/>
    <w:rsid w:val="008B7387"/>
    <w:rsid w:val="008B7419"/>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ED"/>
    <w:rsid w:val="008D1814"/>
    <w:rsid w:val="008D186E"/>
    <w:rsid w:val="008D19A8"/>
    <w:rsid w:val="008D1CDD"/>
    <w:rsid w:val="008D1E23"/>
    <w:rsid w:val="008D2209"/>
    <w:rsid w:val="008D22AD"/>
    <w:rsid w:val="008D2461"/>
    <w:rsid w:val="008D24F3"/>
    <w:rsid w:val="008D25B9"/>
    <w:rsid w:val="008D2781"/>
    <w:rsid w:val="008D2801"/>
    <w:rsid w:val="008D2DD8"/>
    <w:rsid w:val="008D2E67"/>
    <w:rsid w:val="008D2FBF"/>
    <w:rsid w:val="008D30F5"/>
    <w:rsid w:val="008D311F"/>
    <w:rsid w:val="008D3208"/>
    <w:rsid w:val="008D399A"/>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CF5"/>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9A3"/>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D7A"/>
    <w:rsid w:val="008F5EB3"/>
    <w:rsid w:val="008F6188"/>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ED"/>
    <w:rsid w:val="009017AE"/>
    <w:rsid w:val="00901837"/>
    <w:rsid w:val="00901845"/>
    <w:rsid w:val="00901B3B"/>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F8C"/>
    <w:rsid w:val="009230D0"/>
    <w:rsid w:val="00923151"/>
    <w:rsid w:val="00923494"/>
    <w:rsid w:val="009234B4"/>
    <w:rsid w:val="009235CF"/>
    <w:rsid w:val="009235E6"/>
    <w:rsid w:val="00923821"/>
    <w:rsid w:val="00923AFA"/>
    <w:rsid w:val="00923B05"/>
    <w:rsid w:val="00923C83"/>
    <w:rsid w:val="00923C8F"/>
    <w:rsid w:val="00923DC5"/>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6FB"/>
    <w:rsid w:val="0094480A"/>
    <w:rsid w:val="0094484A"/>
    <w:rsid w:val="00944850"/>
    <w:rsid w:val="009448CD"/>
    <w:rsid w:val="00944AF4"/>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C9C"/>
    <w:rsid w:val="00961E6D"/>
    <w:rsid w:val="00961F21"/>
    <w:rsid w:val="009621FF"/>
    <w:rsid w:val="0096226C"/>
    <w:rsid w:val="009624B0"/>
    <w:rsid w:val="00962B8B"/>
    <w:rsid w:val="00962C95"/>
    <w:rsid w:val="00962F2B"/>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8A"/>
    <w:rsid w:val="00970813"/>
    <w:rsid w:val="00970C0D"/>
    <w:rsid w:val="00970DB3"/>
    <w:rsid w:val="00970F7A"/>
    <w:rsid w:val="00970FA2"/>
    <w:rsid w:val="00970FE3"/>
    <w:rsid w:val="009715AB"/>
    <w:rsid w:val="00971660"/>
    <w:rsid w:val="0097167C"/>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B9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3AF"/>
    <w:rsid w:val="009875A6"/>
    <w:rsid w:val="009876A0"/>
    <w:rsid w:val="009879B5"/>
    <w:rsid w:val="009879F4"/>
    <w:rsid w:val="00987A56"/>
    <w:rsid w:val="00987ACF"/>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77D"/>
    <w:rsid w:val="009927C4"/>
    <w:rsid w:val="009929D3"/>
    <w:rsid w:val="00992A4E"/>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E1"/>
    <w:rsid w:val="00994966"/>
    <w:rsid w:val="00994C62"/>
    <w:rsid w:val="00994D59"/>
    <w:rsid w:val="00994D65"/>
    <w:rsid w:val="009951AB"/>
    <w:rsid w:val="00995252"/>
    <w:rsid w:val="0099531F"/>
    <w:rsid w:val="00995360"/>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D91"/>
    <w:rsid w:val="00997EE2"/>
    <w:rsid w:val="009A0122"/>
    <w:rsid w:val="009A0212"/>
    <w:rsid w:val="009A031F"/>
    <w:rsid w:val="009A09D9"/>
    <w:rsid w:val="009A0C1F"/>
    <w:rsid w:val="009A0E23"/>
    <w:rsid w:val="009A12A5"/>
    <w:rsid w:val="009A136D"/>
    <w:rsid w:val="009A1560"/>
    <w:rsid w:val="009A157F"/>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154"/>
    <w:rsid w:val="009A4615"/>
    <w:rsid w:val="009A4754"/>
    <w:rsid w:val="009A4AA9"/>
    <w:rsid w:val="009A4D31"/>
    <w:rsid w:val="009A516A"/>
    <w:rsid w:val="009A5172"/>
    <w:rsid w:val="009A5196"/>
    <w:rsid w:val="009A55B1"/>
    <w:rsid w:val="009A56A7"/>
    <w:rsid w:val="009A5CA3"/>
    <w:rsid w:val="009A6097"/>
    <w:rsid w:val="009A6127"/>
    <w:rsid w:val="009A61FF"/>
    <w:rsid w:val="009A62DC"/>
    <w:rsid w:val="009A62E2"/>
    <w:rsid w:val="009A637B"/>
    <w:rsid w:val="009A6393"/>
    <w:rsid w:val="009A6456"/>
    <w:rsid w:val="009A65DB"/>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22A"/>
    <w:rsid w:val="009B4250"/>
    <w:rsid w:val="009B4253"/>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5B3"/>
    <w:rsid w:val="009B68AA"/>
    <w:rsid w:val="009B6AF1"/>
    <w:rsid w:val="009B6B87"/>
    <w:rsid w:val="009B6BDA"/>
    <w:rsid w:val="009B70E9"/>
    <w:rsid w:val="009B72A8"/>
    <w:rsid w:val="009B7564"/>
    <w:rsid w:val="009B79AC"/>
    <w:rsid w:val="009B7BB7"/>
    <w:rsid w:val="009B7BC4"/>
    <w:rsid w:val="009B7BF5"/>
    <w:rsid w:val="009B7FFA"/>
    <w:rsid w:val="009C0007"/>
    <w:rsid w:val="009C00EF"/>
    <w:rsid w:val="009C02CD"/>
    <w:rsid w:val="009C04F1"/>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8F"/>
    <w:rsid w:val="009E2578"/>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15C"/>
    <w:rsid w:val="00A013A5"/>
    <w:rsid w:val="00A013B0"/>
    <w:rsid w:val="00A013E7"/>
    <w:rsid w:val="00A019FD"/>
    <w:rsid w:val="00A01CB5"/>
    <w:rsid w:val="00A01CF7"/>
    <w:rsid w:val="00A01DAC"/>
    <w:rsid w:val="00A02262"/>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4B5"/>
    <w:rsid w:val="00A115BF"/>
    <w:rsid w:val="00A1197E"/>
    <w:rsid w:val="00A119D2"/>
    <w:rsid w:val="00A119DB"/>
    <w:rsid w:val="00A11A89"/>
    <w:rsid w:val="00A11ACA"/>
    <w:rsid w:val="00A11E0F"/>
    <w:rsid w:val="00A12019"/>
    <w:rsid w:val="00A121C2"/>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526E"/>
    <w:rsid w:val="00A152D6"/>
    <w:rsid w:val="00A15785"/>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C"/>
    <w:rsid w:val="00A17180"/>
    <w:rsid w:val="00A172F4"/>
    <w:rsid w:val="00A17345"/>
    <w:rsid w:val="00A17648"/>
    <w:rsid w:val="00A17795"/>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96E"/>
    <w:rsid w:val="00A25C0F"/>
    <w:rsid w:val="00A25C9D"/>
    <w:rsid w:val="00A25CA2"/>
    <w:rsid w:val="00A25FF1"/>
    <w:rsid w:val="00A2601C"/>
    <w:rsid w:val="00A26070"/>
    <w:rsid w:val="00A2615A"/>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66D"/>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CEB"/>
    <w:rsid w:val="00A42F87"/>
    <w:rsid w:val="00A430E8"/>
    <w:rsid w:val="00A43104"/>
    <w:rsid w:val="00A4339C"/>
    <w:rsid w:val="00A4392A"/>
    <w:rsid w:val="00A43950"/>
    <w:rsid w:val="00A43A94"/>
    <w:rsid w:val="00A4424E"/>
    <w:rsid w:val="00A442E8"/>
    <w:rsid w:val="00A443F4"/>
    <w:rsid w:val="00A44415"/>
    <w:rsid w:val="00A444F8"/>
    <w:rsid w:val="00A44657"/>
    <w:rsid w:val="00A446F7"/>
    <w:rsid w:val="00A44882"/>
    <w:rsid w:val="00A44E28"/>
    <w:rsid w:val="00A44EEE"/>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A90"/>
    <w:rsid w:val="00A54B0B"/>
    <w:rsid w:val="00A54B7A"/>
    <w:rsid w:val="00A54D16"/>
    <w:rsid w:val="00A54E6B"/>
    <w:rsid w:val="00A552A3"/>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A20"/>
    <w:rsid w:val="00A64BC7"/>
    <w:rsid w:val="00A64C1A"/>
    <w:rsid w:val="00A64EB1"/>
    <w:rsid w:val="00A65417"/>
    <w:rsid w:val="00A655C8"/>
    <w:rsid w:val="00A6563A"/>
    <w:rsid w:val="00A657CE"/>
    <w:rsid w:val="00A657CF"/>
    <w:rsid w:val="00A65C72"/>
    <w:rsid w:val="00A65CEB"/>
    <w:rsid w:val="00A65F12"/>
    <w:rsid w:val="00A65FBF"/>
    <w:rsid w:val="00A662B5"/>
    <w:rsid w:val="00A6636E"/>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84"/>
    <w:rsid w:val="00A678EA"/>
    <w:rsid w:val="00A67A35"/>
    <w:rsid w:val="00A67A8E"/>
    <w:rsid w:val="00A67AC6"/>
    <w:rsid w:val="00A67BEE"/>
    <w:rsid w:val="00A67E3E"/>
    <w:rsid w:val="00A70061"/>
    <w:rsid w:val="00A700BE"/>
    <w:rsid w:val="00A700FF"/>
    <w:rsid w:val="00A7014A"/>
    <w:rsid w:val="00A70290"/>
    <w:rsid w:val="00A705B9"/>
    <w:rsid w:val="00A7078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375"/>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C1E"/>
    <w:rsid w:val="00A82D55"/>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218"/>
    <w:rsid w:val="00A91258"/>
    <w:rsid w:val="00A91402"/>
    <w:rsid w:val="00A91469"/>
    <w:rsid w:val="00A9164F"/>
    <w:rsid w:val="00A9186A"/>
    <w:rsid w:val="00A919C1"/>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A3E"/>
    <w:rsid w:val="00A95B82"/>
    <w:rsid w:val="00A96058"/>
    <w:rsid w:val="00A964EC"/>
    <w:rsid w:val="00A965FC"/>
    <w:rsid w:val="00A96905"/>
    <w:rsid w:val="00A9692B"/>
    <w:rsid w:val="00A96CF6"/>
    <w:rsid w:val="00A96D7E"/>
    <w:rsid w:val="00A96F06"/>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700"/>
    <w:rsid w:val="00AA081A"/>
    <w:rsid w:val="00AA09E3"/>
    <w:rsid w:val="00AA0D28"/>
    <w:rsid w:val="00AA0D9A"/>
    <w:rsid w:val="00AA0D9F"/>
    <w:rsid w:val="00AA10D1"/>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03"/>
    <w:rsid w:val="00AB53BA"/>
    <w:rsid w:val="00AB542C"/>
    <w:rsid w:val="00AB55E1"/>
    <w:rsid w:val="00AB574F"/>
    <w:rsid w:val="00AB57AD"/>
    <w:rsid w:val="00AB583A"/>
    <w:rsid w:val="00AB5902"/>
    <w:rsid w:val="00AB5D6A"/>
    <w:rsid w:val="00AB642C"/>
    <w:rsid w:val="00AB644A"/>
    <w:rsid w:val="00AB6458"/>
    <w:rsid w:val="00AB657D"/>
    <w:rsid w:val="00AB6AA6"/>
    <w:rsid w:val="00AB6CA0"/>
    <w:rsid w:val="00AB71B7"/>
    <w:rsid w:val="00AB76D5"/>
    <w:rsid w:val="00AB7787"/>
    <w:rsid w:val="00AB7821"/>
    <w:rsid w:val="00AB78AC"/>
    <w:rsid w:val="00AB7913"/>
    <w:rsid w:val="00AB7A75"/>
    <w:rsid w:val="00AB7B7A"/>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402C"/>
    <w:rsid w:val="00AC40C7"/>
    <w:rsid w:val="00AC4150"/>
    <w:rsid w:val="00AC4577"/>
    <w:rsid w:val="00AC45D6"/>
    <w:rsid w:val="00AC472E"/>
    <w:rsid w:val="00AC4866"/>
    <w:rsid w:val="00AC4A53"/>
    <w:rsid w:val="00AC4D1B"/>
    <w:rsid w:val="00AC4D53"/>
    <w:rsid w:val="00AC4D9E"/>
    <w:rsid w:val="00AC4E0F"/>
    <w:rsid w:val="00AC4E2E"/>
    <w:rsid w:val="00AC5103"/>
    <w:rsid w:val="00AC5270"/>
    <w:rsid w:val="00AC5C2A"/>
    <w:rsid w:val="00AC6013"/>
    <w:rsid w:val="00AC61B3"/>
    <w:rsid w:val="00AC627F"/>
    <w:rsid w:val="00AC63F4"/>
    <w:rsid w:val="00AC671B"/>
    <w:rsid w:val="00AC6786"/>
    <w:rsid w:val="00AC6992"/>
    <w:rsid w:val="00AC6A98"/>
    <w:rsid w:val="00AC6C1A"/>
    <w:rsid w:val="00AC73C4"/>
    <w:rsid w:val="00AC7470"/>
    <w:rsid w:val="00AC74C2"/>
    <w:rsid w:val="00AC771B"/>
    <w:rsid w:val="00AC7CFA"/>
    <w:rsid w:val="00AC7DE9"/>
    <w:rsid w:val="00AD00AF"/>
    <w:rsid w:val="00AD0766"/>
    <w:rsid w:val="00AD083D"/>
    <w:rsid w:val="00AD0F2E"/>
    <w:rsid w:val="00AD12BD"/>
    <w:rsid w:val="00AD12C9"/>
    <w:rsid w:val="00AD163D"/>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2CE"/>
    <w:rsid w:val="00AD4597"/>
    <w:rsid w:val="00AD48F9"/>
    <w:rsid w:val="00AD490F"/>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D23"/>
    <w:rsid w:val="00AE0E9E"/>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9C3"/>
    <w:rsid w:val="00B22E9E"/>
    <w:rsid w:val="00B22EB5"/>
    <w:rsid w:val="00B22FF0"/>
    <w:rsid w:val="00B232CB"/>
    <w:rsid w:val="00B233A9"/>
    <w:rsid w:val="00B237E7"/>
    <w:rsid w:val="00B239CC"/>
    <w:rsid w:val="00B23B1A"/>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9A"/>
    <w:rsid w:val="00B26085"/>
    <w:rsid w:val="00B260D9"/>
    <w:rsid w:val="00B2613A"/>
    <w:rsid w:val="00B263BE"/>
    <w:rsid w:val="00B26651"/>
    <w:rsid w:val="00B269CE"/>
    <w:rsid w:val="00B26C12"/>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3B"/>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58D"/>
    <w:rsid w:val="00B535C1"/>
    <w:rsid w:val="00B536CB"/>
    <w:rsid w:val="00B5370C"/>
    <w:rsid w:val="00B53767"/>
    <w:rsid w:val="00B5377A"/>
    <w:rsid w:val="00B538F4"/>
    <w:rsid w:val="00B538FF"/>
    <w:rsid w:val="00B53BCD"/>
    <w:rsid w:val="00B53E00"/>
    <w:rsid w:val="00B53EAE"/>
    <w:rsid w:val="00B53EF5"/>
    <w:rsid w:val="00B53F06"/>
    <w:rsid w:val="00B542BA"/>
    <w:rsid w:val="00B5462B"/>
    <w:rsid w:val="00B54989"/>
    <w:rsid w:val="00B54A5B"/>
    <w:rsid w:val="00B54B5E"/>
    <w:rsid w:val="00B54CC5"/>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E1E"/>
    <w:rsid w:val="00B60E6E"/>
    <w:rsid w:val="00B60EBE"/>
    <w:rsid w:val="00B60EE9"/>
    <w:rsid w:val="00B610E0"/>
    <w:rsid w:val="00B6112D"/>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33AE"/>
    <w:rsid w:val="00B6352F"/>
    <w:rsid w:val="00B63870"/>
    <w:rsid w:val="00B63938"/>
    <w:rsid w:val="00B63A3B"/>
    <w:rsid w:val="00B63D83"/>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DBA"/>
    <w:rsid w:val="00B67EA3"/>
    <w:rsid w:val="00B70041"/>
    <w:rsid w:val="00B7021B"/>
    <w:rsid w:val="00B70333"/>
    <w:rsid w:val="00B703F0"/>
    <w:rsid w:val="00B704C8"/>
    <w:rsid w:val="00B705FF"/>
    <w:rsid w:val="00B70995"/>
    <w:rsid w:val="00B70A49"/>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C49"/>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7EB"/>
    <w:rsid w:val="00BA0BCF"/>
    <w:rsid w:val="00BA0D74"/>
    <w:rsid w:val="00BA0EA9"/>
    <w:rsid w:val="00BA12A6"/>
    <w:rsid w:val="00BA1342"/>
    <w:rsid w:val="00BA13E0"/>
    <w:rsid w:val="00BA145F"/>
    <w:rsid w:val="00BA17C4"/>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20C"/>
    <w:rsid w:val="00BA54FB"/>
    <w:rsid w:val="00BA555B"/>
    <w:rsid w:val="00BA55F9"/>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D33"/>
    <w:rsid w:val="00BA7EB0"/>
    <w:rsid w:val="00BB008F"/>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E22"/>
    <w:rsid w:val="00BB2052"/>
    <w:rsid w:val="00BB20E7"/>
    <w:rsid w:val="00BB225D"/>
    <w:rsid w:val="00BB256F"/>
    <w:rsid w:val="00BB258A"/>
    <w:rsid w:val="00BB26DD"/>
    <w:rsid w:val="00BB272C"/>
    <w:rsid w:val="00BB277B"/>
    <w:rsid w:val="00BB2835"/>
    <w:rsid w:val="00BB28BD"/>
    <w:rsid w:val="00BB2E2F"/>
    <w:rsid w:val="00BB3102"/>
    <w:rsid w:val="00BB3135"/>
    <w:rsid w:val="00BB314B"/>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D76"/>
    <w:rsid w:val="00BC1EEB"/>
    <w:rsid w:val="00BC1F70"/>
    <w:rsid w:val="00BC201A"/>
    <w:rsid w:val="00BC243A"/>
    <w:rsid w:val="00BC24CD"/>
    <w:rsid w:val="00BC261C"/>
    <w:rsid w:val="00BC279A"/>
    <w:rsid w:val="00BC27FA"/>
    <w:rsid w:val="00BC2AE3"/>
    <w:rsid w:val="00BC2BC7"/>
    <w:rsid w:val="00BC2F45"/>
    <w:rsid w:val="00BC335A"/>
    <w:rsid w:val="00BC344E"/>
    <w:rsid w:val="00BC3463"/>
    <w:rsid w:val="00BC34CB"/>
    <w:rsid w:val="00BC38B8"/>
    <w:rsid w:val="00BC39A4"/>
    <w:rsid w:val="00BC3B45"/>
    <w:rsid w:val="00BC3BDD"/>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34E1"/>
    <w:rsid w:val="00BD36A9"/>
    <w:rsid w:val="00BD3837"/>
    <w:rsid w:val="00BD385B"/>
    <w:rsid w:val="00BD3863"/>
    <w:rsid w:val="00BD386B"/>
    <w:rsid w:val="00BD3C69"/>
    <w:rsid w:val="00BD3D7A"/>
    <w:rsid w:val="00BD3E88"/>
    <w:rsid w:val="00BD4062"/>
    <w:rsid w:val="00BD4355"/>
    <w:rsid w:val="00BD449A"/>
    <w:rsid w:val="00BD4A64"/>
    <w:rsid w:val="00BD4A8A"/>
    <w:rsid w:val="00BD4AAE"/>
    <w:rsid w:val="00BD4B4E"/>
    <w:rsid w:val="00BD4B66"/>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1010"/>
    <w:rsid w:val="00BE1165"/>
    <w:rsid w:val="00BE13B8"/>
    <w:rsid w:val="00BE1634"/>
    <w:rsid w:val="00BE1822"/>
    <w:rsid w:val="00BE197A"/>
    <w:rsid w:val="00BE1A06"/>
    <w:rsid w:val="00BE1A1E"/>
    <w:rsid w:val="00BE1EFE"/>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B3"/>
    <w:rsid w:val="00BF60E3"/>
    <w:rsid w:val="00BF6146"/>
    <w:rsid w:val="00BF6597"/>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BB3"/>
    <w:rsid w:val="00C11C33"/>
    <w:rsid w:val="00C11C73"/>
    <w:rsid w:val="00C11DB1"/>
    <w:rsid w:val="00C11FE5"/>
    <w:rsid w:val="00C11FF6"/>
    <w:rsid w:val="00C12068"/>
    <w:rsid w:val="00C120F7"/>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B"/>
    <w:rsid w:val="00C174B8"/>
    <w:rsid w:val="00C17542"/>
    <w:rsid w:val="00C1756E"/>
    <w:rsid w:val="00C17593"/>
    <w:rsid w:val="00C176B6"/>
    <w:rsid w:val="00C17896"/>
    <w:rsid w:val="00C17D7E"/>
    <w:rsid w:val="00C17D89"/>
    <w:rsid w:val="00C17F24"/>
    <w:rsid w:val="00C17FAC"/>
    <w:rsid w:val="00C202D5"/>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44D"/>
    <w:rsid w:val="00C25546"/>
    <w:rsid w:val="00C25803"/>
    <w:rsid w:val="00C25BCE"/>
    <w:rsid w:val="00C25C00"/>
    <w:rsid w:val="00C25C46"/>
    <w:rsid w:val="00C26417"/>
    <w:rsid w:val="00C264E2"/>
    <w:rsid w:val="00C265CE"/>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F18"/>
    <w:rsid w:val="00C437D1"/>
    <w:rsid w:val="00C4388E"/>
    <w:rsid w:val="00C439F0"/>
    <w:rsid w:val="00C43A6D"/>
    <w:rsid w:val="00C43CE7"/>
    <w:rsid w:val="00C43D6E"/>
    <w:rsid w:val="00C43F70"/>
    <w:rsid w:val="00C44189"/>
    <w:rsid w:val="00C442F3"/>
    <w:rsid w:val="00C443E2"/>
    <w:rsid w:val="00C445BA"/>
    <w:rsid w:val="00C44757"/>
    <w:rsid w:val="00C447FB"/>
    <w:rsid w:val="00C44F96"/>
    <w:rsid w:val="00C44FF2"/>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C70"/>
    <w:rsid w:val="00C81EDA"/>
    <w:rsid w:val="00C820FD"/>
    <w:rsid w:val="00C821C3"/>
    <w:rsid w:val="00C8220B"/>
    <w:rsid w:val="00C8226E"/>
    <w:rsid w:val="00C8227E"/>
    <w:rsid w:val="00C82387"/>
    <w:rsid w:val="00C823D0"/>
    <w:rsid w:val="00C823E1"/>
    <w:rsid w:val="00C82AA4"/>
    <w:rsid w:val="00C82AC0"/>
    <w:rsid w:val="00C82D0B"/>
    <w:rsid w:val="00C82F4B"/>
    <w:rsid w:val="00C831FC"/>
    <w:rsid w:val="00C8351F"/>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5A"/>
    <w:rsid w:val="00C85034"/>
    <w:rsid w:val="00C8533C"/>
    <w:rsid w:val="00C8534D"/>
    <w:rsid w:val="00C8547F"/>
    <w:rsid w:val="00C8548F"/>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97F"/>
    <w:rsid w:val="00CA3B54"/>
    <w:rsid w:val="00CA3E51"/>
    <w:rsid w:val="00CA3EE7"/>
    <w:rsid w:val="00CA40B9"/>
    <w:rsid w:val="00CA4391"/>
    <w:rsid w:val="00CA444E"/>
    <w:rsid w:val="00CA44DC"/>
    <w:rsid w:val="00CA4556"/>
    <w:rsid w:val="00CA475D"/>
    <w:rsid w:val="00CA4961"/>
    <w:rsid w:val="00CA49C0"/>
    <w:rsid w:val="00CA4A24"/>
    <w:rsid w:val="00CA4A3F"/>
    <w:rsid w:val="00CA4C14"/>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C5"/>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B3D"/>
    <w:rsid w:val="00CC4B99"/>
    <w:rsid w:val="00CC4BDD"/>
    <w:rsid w:val="00CC4C5E"/>
    <w:rsid w:val="00CC4CD7"/>
    <w:rsid w:val="00CC4D2D"/>
    <w:rsid w:val="00CC4F58"/>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4B6"/>
    <w:rsid w:val="00CD0740"/>
    <w:rsid w:val="00CD0768"/>
    <w:rsid w:val="00CD09BD"/>
    <w:rsid w:val="00CD0B87"/>
    <w:rsid w:val="00CD0CB3"/>
    <w:rsid w:val="00CD0F3F"/>
    <w:rsid w:val="00CD114E"/>
    <w:rsid w:val="00CD14AE"/>
    <w:rsid w:val="00CD14CB"/>
    <w:rsid w:val="00CD179D"/>
    <w:rsid w:val="00CD17AB"/>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95"/>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70DF"/>
    <w:rsid w:val="00CF746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C5"/>
    <w:rsid w:val="00D041F1"/>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820"/>
    <w:rsid w:val="00D13858"/>
    <w:rsid w:val="00D13880"/>
    <w:rsid w:val="00D13ABB"/>
    <w:rsid w:val="00D13BBC"/>
    <w:rsid w:val="00D13F9F"/>
    <w:rsid w:val="00D14204"/>
    <w:rsid w:val="00D14450"/>
    <w:rsid w:val="00D144C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A57"/>
    <w:rsid w:val="00D33AFC"/>
    <w:rsid w:val="00D33C0E"/>
    <w:rsid w:val="00D33D17"/>
    <w:rsid w:val="00D3410B"/>
    <w:rsid w:val="00D34164"/>
    <w:rsid w:val="00D344C9"/>
    <w:rsid w:val="00D345E6"/>
    <w:rsid w:val="00D34629"/>
    <w:rsid w:val="00D34679"/>
    <w:rsid w:val="00D34FC4"/>
    <w:rsid w:val="00D35048"/>
    <w:rsid w:val="00D35074"/>
    <w:rsid w:val="00D3539F"/>
    <w:rsid w:val="00D3577D"/>
    <w:rsid w:val="00D357AF"/>
    <w:rsid w:val="00D358B2"/>
    <w:rsid w:val="00D35949"/>
    <w:rsid w:val="00D359BB"/>
    <w:rsid w:val="00D35F30"/>
    <w:rsid w:val="00D3609F"/>
    <w:rsid w:val="00D360BF"/>
    <w:rsid w:val="00D3610A"/>
    <w:rsid w:val="00D362D2"/>
    <w:rsid w:val="00D365CC"/>
    <w:rsid w:val="00D366C8"/>
    <w:rsid w:val="00D368C6"/>
    <w:rsid w:val="00D36C8E"/>
    <w:rsid w:val="00D36D5A"/>
    <w:rsid w:val="00D37154"/>
    <w:rsid w:val="00D37309"/>
    <w:rsid w:val="00D37A26"/>
    <w:rsid w:val="00D37C2D"/>
    <w:rsid w:val="00D37CC2"/>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A43"/>
    <w:rsid w:val="00D44A5C"/>
    <w:rsid w:val="00D44E3F"/>
    <w:rsid w:val="00D44E41"/>
    <w:rsid w:val="00D44E50"/>
    <w:rsid w:val="00D4505D"/>
    <w:rsid w:val="00D454BF"/>
    <w:rsid w:val="00D458B5"/>
    <w:rsid w:val="00D45B31"/>
    <w:rsid w:val="00D45B68"/>
    <w:rsid w:val="00D45D51"/>
    <w:rsid w:val="00D45ECE"/>
    <w:rsid w:val="00D45F3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6014A"/>
    <w:rsid w:val="00D60165"/>
    <w:rsid w:val="00D60207"/>
    <w:rsid w:val="00D603F1"/>
    <w:rsid w:val="00D6041F"/>
    <w:rsid w:val="00D60887"/>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C40"/>
    <w:rsid w:val="00D800A1"/>
    <w:rsid w:val="00D80184"/>
    <w:rsid w:val="00D8036A"/>
    <w:rsid w:val="00D80451"/>
    <w:rsid w:val="00D8053C"/>
    <w:rsid w:val="00D80A27"/>
    <w:rsid w:val="00D80AB8"/>
    <w:rsid w:val="00D80C93"/>
    <w:rsid w:val="00D80CCB"/>
    <w:rsid w:val="00D80D2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E8B"/>
    <w:rsid w:val="00D86006"/>
    <w:rsid w:val="00D86189"/>
    <w:rsid w:val="00D866B9"/>
    <w:rsid w:val="00D869C5"/>
    <w:rsid w:val="00D86A6B"/>
    <w:rsid w:val="00D86ACF"/>
    <w:rsid w:val="00D86B37"/>
    <w:rsid w:val="00D86EF6"/>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3D2"/>
    <w:rsid w:val="00DA2771"/>
    <w:rsid w:val="00DA29C4"/>
    <w:rsid w:val="00DA2A54"/>
    <w:rsid w:val="00DA2D90"/>
    <w:rsid w:val="00DA2DAF"/>
    <w:rsid w:val="00DA3481"/>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55EB"/>
    <w:rsid w:val="00DA5B1D"/>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E4C"/>
    <w:rsid w:val="00DA7EC1"/>
    <w:rsid w:val="00DB0564"/>
    <w:rsid w:val="00DB05B1"/>
    <w:rsid w:val="00DB0943"/>
    <w:rsid w:val="00DB0C68"/>
    <w:rsid w:val="00DB0D5D"/>
    <w:rsid w:val="00DB1539"/>
    <w:rsid w:val="00DB17EA"/>
    <w:rsid w:val="00DB1971"/>
    <w:rsid w:val="00DB1F98"/>
    <w:rsid w:val="00DB2009"/>
    <w:rsid w:val="00DB21FC"/>
    <w:rsid w:val="00DB22E6"/>
    <w:rsid w:val="00DB233B"/>
    <w:rsid w:val="00DB2557"/>
    <w:rsid w:val="00DB27E1"/>
    <w:rsid w:val="00DB281D"/>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EAC"/>
    <w:rsid w:val="00DB4F9D"/>
    <w:rsid w:val="00DB53DE"/>
    <w:rsid w:val="00DB541D"/>
    <w:rsid w:val="00DB54CD"/>
    <w:rsid w:val="00DB5785"/>
    <w:rsid w:val="00DB5799"/>
    <w:rsid w:val="00DB58AE"/>
    <w:rsid w:val="00DB5A21"/>
    <w:rsid w:val="00DB5C85"/>
    <w:rsid w:val="00DB5D72"/>
    <w:rsid w:val="00DB5DA1"/>
    <w:rsid w:val="00DB5DEB"/>
    <w:rsid w:val="00DB5EE5"/>
    <w:rsid w:val="00DB644B"/>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B7"/>
    <w:rsid w:val="00DC24F7"/>
    <w:rsid w:val="00DC257F"/>
    <w:rsid w:val="00DC27B6"/>
    <w:rsid w:val="00DC2898"/>
    <w:rsid w:val="00DC28A6"/>
    <w:rsid w:val="00DC28EC"/>
    <w:rsid w:val="00DC2E1F"/>
    <w:rsid w:val="00DC2EA5"/>
    <w:rsid w:val="00DC33E2"/>
    <w:rsid w:val="00DC33F8"/>
    <w:rsid w:val="00DC3417"/>
    <w:rsid w:val="00DC3497"/>
    <w:rsid w:val="00DC37A0"/>
    <w:rsid w:val="00DC3965"/>
    <w:rsid w:val="00DC3D6F"/>
    <w:rsid w:val="00DC3DE4"/>
    <w:rsid w:val="00DC3E95"/>
    <w:rsid w:val="00DC477A"/>
    <w:rsid w:val="00DC4D82"/>
    <w:rsid w:val="00DC5015"/>
    <w:rsid w:val="00DC508D"/>
    <w:rsid w:val="00DC5163"/>
    <w:rsid w:val="00DC5203"/>
    <w:rsid w:val="00DC522F"/>
    <w:rsid w:val="00DC539D"/>
    <w:rsid w:val="00DC54E3"/>
    <w:rsid w:val="00DC5597"/>
    <w:rsid w:val="00DC588E"/>
    <w:rsid w:val="00DC5D3D"/>
    <w:rsid w:val="00DC5E7A"/>
    <w:rsid w:val="00DC6033"/>
    <w:rsid w:val="00DC6035"/>
    <w:rsid w:val="00DC6102"/>
    <w:rsid w:val="00DC6357"/>
    <w:rsid w:val="00DC65D8"/>
    <w:rsid w:val="00DC65E9"/>
    <w:rsid w:val="00DC6618"/>
    <w:rsid w:val="00DC6870"/>
    <w:rsid w:val="00DC6909"/>
    <w:rsid w:val="00DC69C6"/>
    <w:rsid w:val="00DC6A94"/>
    <w:rsid w:val="00DC6C27"/>
    <w:rsid w:val="00DC6E29"/>
    <w:rsid w:val="00DC6F2D"/>
    <w:rsid w:val="00DC6F33"/>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3FC"/>
    <w:rsid w:val="00DE566C"/>
    <w:rsid w:val="00DE56BD"/>
    <w:rsid w:val="00DE572F"/>
    <w:rsid w:val="00DE577C"/>
    <w:rsid w:val="00DE57A8"/>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3DC"/>
    <w:rsid w:val="00DF1627"/>
    <w:rsid w:val="00DF1650"/>
    <w:rsid w:val="00DF17F5"/>
    <w:rsid w:val="00DF195C"/>
    <w:rsid w:val="00DF1EB6"/>
    <w:rsid w:val="00DF1FD6"/>
    <w:rsid w:val="00DF205A"/>
    <w:rsid w:val="00DF22FF"/>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B4C"/>
    <w:rsid w:val="00DF5C89"/>
    <w:rsid w:val="00DF5F50"/>
    <w:rsid w:val="00DF5F6A"/>
    <w:rsid w:val="00DF6014"/>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6D6"/>
    <w:rsid w:val="00E03BEA"/>
    <w:rsid w:val="00E03BED"/>
    <w:rsid w:val="00E03C5A"/>
    <w:rsid w:val="00E03F3F"/>
    <w:rsid w:val="00E0401E"/>
    <w:rsid w:val="00E0424B"/>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B94"/>
    <w:rsid w:val="00E15BA0"/>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661"/>
    <w:rsid w:val="00E20770"/>
    <w:rsid w:val="00E20855"/>
    <w:rsid w:val="00E20862"/>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DD1"/>
    <w:rsid w:val="00E3200D"/>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90A"/>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AED"/>
    <w:rsid w:val="00E36B03"/>
    <w:rsid w:val="00E36B60"/>
    <w:rsid w:val="00E36C72"/>
    <w:rsid w:val="00E377BF"/>
    <w:rsid w:val="00E3785A"/>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877"/>
    <w:rsid w:val="00E479C4"/>
    <w:rsid w:val="00E47B62"/>
    <w:rsid w:val="00E47C2F"/>
    <w:rsid w:val="00E47D5F"/>
    <w:rsid w:val="00E47D96"/>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E23"/>
    <w:rsid w:val="00E51ED0"/>
    <w:rsid w:val="00E52132"/>
    <w:rsid w:val="00E523F3"/>
    <w:rsid w:val="00E526DE"/>
    <w:rsid w:val="00E52EBD"/>
    <w:rsid w:val="00E52F76"/>
    <w:rsid w:val="00E53042"/>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DA"/>
    <w:rsid w:val="00E62EB3"/>
    <w:rsid w:val="00E62F81"/>
    <w:rsid w:val="00E630F7"/>
    <w:rsid w:val="00E63128"/>
    <w:rsid w:val="00E63354"/>
    <w:rsid w:val="00E634A7"/>
    <w:rsid w:val="00E63573"/>
    <w:rsid w:val="00E639CC"/>
    <w:rsid w:val="00E63A8C"/>
    <w:rsid w:val="00E64050"/>
    <w:rsid w:val="00E64327"/>
    <w:rsid w:val="00E64363"/>
    <w:rsid w:val="00E643D0"/>
    <w:rsid w:val="00E64642"/>
    <w:rsid w:val="00E64763"/>
    <w:rsid w:val="00E647DC"/>
    <w:rsid w:val="00E6484F"/>
    <w:rsid w:val="00E64AD3"/>
    <w:rsid w:val="00E64B4F"/>
    <w:rsid w:val="00E64C7B"/>
    <w:rsid w:val="00E64EC9"/>
    <w:rsid w:val="00E64F98"/>
    <w:rsid w:val="00E6523E"/>
    <w:rsid w:val="00E65333"/>
    <w:rsid w:val="00E653D0"/>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494"/>
    <w:rsid w:val="00E73679"/>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6141"/>
    <w:rsid w:val="00E761A8"/>
    <w:rsid w:val="00E76270"/>
    <w:rsid w:val="00E76384"/>
    <w:rsid w:val="00E765CE"/>
    <w:rsid w:val="00E76842"/>
    <w:rsid w:val="00E76A2A"/>
    <w:rsid w:val="00E76B45"/>
    <w:rsid w:val="00E77040"/>
    <w:rsid w:val="00E772C4"/>
    <w:rsid w:val="00E77655"/>
    <w:rsid w:val="00E778F8"/>
    <w:rsid w:val="00E8016D"/>
    <w:rsid w:val="00E804C9"/>
    <w:rsid w:val="00E805A6"/>
    <w:rsid w:val="00E807B4"/>
    <w:rsid w:val="00E80CE8"/>
    <w:rsid w:val="00E80DE0"/>
    <w:rsid w:val="00E810EC"/>
    <w:rsid w:val="00E8112C"/>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BD4"/>
    <w:rsid w:val="00E92E51"/>
    <w:rsid w:val="00E92F0A"/>
    <w:rsid w:val="00E92F7E"/>
    <w:rsid w:val="00E93168"/>
    <w:rsid w:val="00E93300"/>
    <w:rsid w:val="00E93402"/>
    <w:rsid w:val="00E93403"/>
    <w:rsid w:val="00E9346A"/>
    <w:rsid w:val="00E934FF"/>
    <w:rsid w:val="00E935A5"/>
    <w:rsid w:val="00E939D5"/>
    <w:rsid w:val="00E939E4"/>
    <w:rsid w:val="00E93A7A"/>
    <w:rsid w:val="00E93B3D"/>
    <w:rsid w:val="00E93D80"/>
    <w:rsid w:val="00E93F2D"/>
    <w:rsid w:val="00E93FD0"/>
    <w:rsid w:val="00E942DA"/>
    <w:rsid w:val="00E94307"/>
    <w:rsid w:val="00E94762"/>
    <w:rsid w:val="00E94792"/>
    <w:rsid w:val="00E947DB"/>
    <w:rsid w:val="00E94867"/>
    <w:rsid w:val="00E95367"/>
    <w:rsid w:val="00E95594"/>
    <w:rsid w:val="00E955D6"/>
    <w:rsid w:val="00E95754"/>
    <w:rsid w:val="00E95829"/>
    <w:rsid w:val="00E958EC"/>
    <w:rsid w:val="00E959A9"/>
    <w:rsid w:val="00E959CC"/>
    <w:rsid w:val="00E95A9A"/>
    <w:rsid w:val="00E95AB4"/>
    <w:rsid w:val="00E95DFB"/>
    <w:rsid w:val="00E95E7E"/>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281"/>
    <w:rsid w:val="00EA030C"/>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75E"/>
    <w:rsid w:val="00EA475F"/>
    <w:rsid w:val="00EA476A"/>
    <w:rsid w:val="00EA47C4"/>
    <w:rsid w:val="00EA49C3"/>
    <w:rsid w:val="00EA4A36"/>
    <w:rsid w:val="00EA4C72"/>
    <w:rsid w:val="00EA5029"/>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3E9"/>
    <w:rsid w:val="00EB04A1"/>
    <w:rsid w:val="00EB05DC"/>
    <w:rsid w:val="00EB0634"/>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2EBA"/>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C0B"/>
    <w:rsid w:val="00EE1CDA"/>
    <w:rsid w:val="00EE1D37"/>
    <w:rsid w:val="00EE1DA9"/>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2B5"/>
    <w:rsid w:val="00F004AB"/>
    <w:rsid w:val="00F004DE"/>
    <w:rsid w:val="00F006E4"/>
    <w:rsid w:val="00F00923"/>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E04"/>
    <w:rsid w:val="00F21E62"/>
    <w:rsid w:val="00F21F61"/>
    <w:rsid w:val="00F21FBD"/>
    <w:rsid w:val="00F2209E"/>
    <w:rsid w:val="00F22444"/>
    <w:rsid w:val="00F228A1"/>
    <w:rsid w:val="00F22C96"/>
    <w:rsid w:val="00F22D2B"/>
    <w:rsid w:val="00F22FC1"/>
    <w:rsid w:val="00F2335B"/>
    <w:rsid w:val="00F233FA"/>
    <w:rsid w:val="00F2357F"/>
    <w:rsid w:val="00F236D2"/>
    <w:rsid w:val="00F237BB"/>
    <w:rsid w:val="00F23846"/>
    <w:rsid w:val="00F238C9"/>
    <w:rsid w:val="00F23945"/>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C42"/>
    <w:rsid w:val="00F56D31"/>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75F"/>
    <w:rsid w:val="00F65920"/>
    <w:rsid w:val="00F65961"/>
    <w:rsid w:val="00F65C54"/>
    <w:rsid w:val="00F65DFE"/>
    <w:rsid w:val="00F65E8A"/>
    <w:rsid w:val="00F65E91"/>
    <w:rsid w:val="00F660B8"/>
    <w:rsid w:val="00F6617D"/>
    <w:rsid w:val="00F665C1"/>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70012"/>
    <w:rsid w:val="00F700B7"/>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6F3"/>
    <w:rsid w:val="00F75C0B"/>
    <w:rsid w:val="00F75C68"/>
    <w:rsid w:val="00F75CA7"/>
    <w:rsid w:val="00F75E09"/>
    <w:rsid w:val="00F763DF"/>
    <w:rsid w:val="00F76510"/>
    <w:rsid w:val="00F7670C"/>
    <w:rsid w:val="00F76737"/>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C43"/>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725"/>
    <w:rsid w:val="00F928FC"/>
    <w:rsid w:val="00F9293F"/>
    <w:rsid w:val="00F92A1A"/>
    <w:rsid w:val="00F92B3C"/>
    <w:rsid w:val="00F92BD3"/>
    <w:rsid w:val="00F932B9"/>
    <w:rsid w:val="00F93397"/>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420"/>
    <w:rsid w:val="00FA2526"/>
    <w:rsid w:val="00FA2663"/>
    <w:rsid w:val="00FA285F"/>
    <w:rsid w:val="00FA2A12"/>
    <w:rsid w:val="00FA2AB0"/>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225"/>
    <w:rsid w:val="00FA62B0"/>
    <w:rsid w:val="00FA6405"/>
    <w:rsid w:val="00FA6444"/>
    <w:rsid w:val="00FA64F0"/>
    <w:rsid w:val="00FA656D"/>
    <w:rsid w:val="00FA6571"/>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284"/>
    <w:rsid w:val="00FB72CB"/>
    <w:rsid w:val="00FB751F"/>
    <w:rsid w:val="00FB776C"/>
    <w:rsid w:val="00FB77BB"/>
    <w:rsid w:val="00FB78F1"/>
    <w:rsid w:val="00FB7BE5"/>
    <w:rsid w:val="00FB7C38"/>
    <w:rsid w:val="00FB7F0C"/>
    <w:rsid w:val="00FB7F11"/>
    <w:rsid w:val="00FC0038"/>
    <w:rsid w:val="00FC0145"/>
    <w:rsid w:val="00FC0495"/>
    <w:rsid w:val="00FC077B"/>
    <w:rsid w:val="00FC07AF"/>
    <w:rsid w:val="00FC097A"/>
    <w:rsid w:val="00FC0AB4"/>
    <w:rsid w:val="00FC0B11"/>
    <w:rsid w:val="00FC0B9B"/>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D43"/>
    <w:rsid w:val="00FE0D72"/>
    <w:rsid w:val="00FE129D"/>
    <w:rsid w:val="00FE15F5"/>
    <w:rsid w:val="00FE1728"/>
    <w:rsid w:val="00FE17A4"/>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11AD"/>
    <w:rsid w:val="00FF1362"/>
    <w:rsid w:val="00FF13D3"/>
    <w:rsid w:val="00FF1455"/>
    <w:rsid w:val="00FF1516"/>
    <w:rsid w:val="00FF1653"/>
    <w:rsid w:val="00FF1716"/>
    <w:rsid w:val="00FF1920"/>
    <w:rsid w:val="00FF1ACF"/>
    <w:rsid w:val="00FF1CE6"/>
    <w:rsid w:val="00FF289D"/>
    <w:rsid w:val="00FF2A88"/>
    <w:rsid w:val="00FF2EA1"/>
    <w:rsid w:val="00FF2EA8"/>
    <w:rsid w:val="00FF2EFC"/>
    <w:rsid w:val="00FF3400"/>
    <w:rsid w:val="00FF37C5"/>
    <w:rsid w:val="00FF3A12"/>
    <w:rsid w:val="00FF3C19"/>
    <w:rsid w:val="00FF3CFC"/>
    <w:rsid w:val="00FF3D3F"/>
    <w:rsid w:val="00FF3FB4"/>
    <w:rsid w:val="00FF43AF"/>
    <w:rsid w:val="00FF43CE"/>
    <w:rsid w:val="00FF4447"/>
    <w:rsid w:val="00FF48E0"/>
    <w:rsid w:val="00FF4BA4"/>
    <w:rsid w:val="00FF5026"/>
    <w:rsid w:val="00FF5173"/>
    <w:rsid w:val="00FF51D0"/>
    <w:rsid w:val="00FF52CC"/>
    <w:rsid w:val="00FF52E3"/>
    <w:rsid w:val="00FF5320"/>
    <w:rsid w:val="00FF58FA"/>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995602238">
          <w:marLeft w:val="274"/>
          <w:marRight w:val="0"/>
          <w:marTop w:val="240"/>
          <w:marBottom w:val="0"/>
          <w:divBdr>
            <w:top w:val="none" w:sz="0" w:space="0" w:color="auto"/>
            <w:left w:val="none" w:sz="0" w:space="0" w:color="auto"/>
            <w:bottom w:val="none" w:sz="0" w:space="0" w:color="auto"/>
            <w:right w:val="none" w:sz="0" w:space="0" w:color="auto"/>
          </w:divBdr>
        </w:div>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104573549">
          <w:marLeft w:val="547"/>
          <w:marRight w:val="0"/>
          <w:marTop w:val="0"/>
          <w:marBottom w:val="0"/>
          <w:divBdr>
            <w:top w:val="none" w:sz="0" w:space="0" w:color="auto"/>
            <w:left w:val="none" w:sz="0" w:space="0" w:color="auto"/>
            <w:bottom w:val="none" w:sz="0" w:space="0" w:color="auto"/>
            <w:right w:val="none" w:sz="0" w:space="0" w:color="auto"/>
          </w:divBdr>
        </w:div>
        <w:div w:id="108091935">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69951255">
          <w:marLeft w:val="216"/>
          <w:marRight w:val="0"/>
          <w:marTop w:val="24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41508401">
          <w:marLeft w:val="562"/>
          <w:marRight w:val="0"/>
          <w:marTop w:val="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2014648412">
          <w:marLeft w:val="1267"/>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22888965">
          <w:marLeft w:val="547"/>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355429071">
          <w:marLeft w:val="274"/>
          <w:marRight w:val="0"/>
          <w:marTop w:val="24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215090260">
          <w:marLeft w:val="677"/>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1946956088">
          <w:marLeft w:val="1267"/>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57436865">
          <w:marLeft w:val="1800"/>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 w:id="246352113">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1189679058">
          <w:marLeft w:val="274"/>
          <w:marRight w:val="0"/>
          <w:marTop w:val="120"/>
          <w:marBottom w:val="0"/>
          <w:divBdr>
            <w:top w:val="none" w:sz="0" w:space="0" w:color="auto"/>
            <w:left w:val="none" w:sz="0" w:space="0" w:color="auto"/>
            <w:bottom w:val="none" w:sz="0" w:space="0" w:color="auto"/>
            <w:right w:val="none" w:sz="0" w:space="0" w:color="auto"/>
          </w:divBdr>
        </w:div>
        <w:div w:id="82019476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1131635911">
          <w:marLeft w:val="216"/>
          <w:marRight w:val="0"/>
          <w:marTop w:val="240"/>
          <w:marBottom w:val="0"/>
          <w:divBdr>
            <w:top w:val="none" w:sz="0" w:space="0" w:color="auto"/>
            <w:left w:val="none" w:sz="0" w:space="0" w:color="auto"/>
            <w:bottom w:val="none" w:sz="0" w:space="0" w:color="auto"/>
            <w:right w:val="none" w:sz="0" w:space="0" w:color="auto"/>
          </w:divBdr>
        </w:div>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1418021733">
          <w:marLeft w:val="216"/>
          <w:marRight w:val="0"/>
          <w:marTop w:val="24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326440774">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1469737671">
          <w:marLeft w:val="1267"/>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21833291">
          <w:marLeft w:val="547"/>
          <w:marRight w:val="0"/>
          <w:marTop w:val="0"/>
          <w:marBottom w:val="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1235043081">
          <w:marLeft w:val="547"/>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505020959">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82310032">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4381124">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527868197">
          <w:marLeft w:val="533"/>
          <w:marRight w:val="0"/>
          <w:marTop w:val="0"/>
          <w:marBottom w:val="0"/>
          <w:divBdr>
            <w:top w:val="none" w:sz="0" w:space="0" w:color="auto"/>
            <w:left w:val="none" w:sz="0" w:space="0" w:color="auto"/>
            <w:bottom w:val="none" w:sz="0" w:space="0" w:color="auto"/>
            <w:right w:val="none" w:sz="0" w:space="0" w:color="auto"/>
          </w:divBdr>
        </w:div>
        <w:div w:id="1257249438">
          <w:marLeft w:val="806"/>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1221135512">
          <w:marLeft w:val="274"/>
          <w:marRight w:val="0"/>
          <w:marTop w:val="24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2066642763">
          <w:marLeft w:val="274"/>
          <w:marRight w:val="0"/>
          <w:marTop w:val="24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746611113">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1012104797">
          <w:marLeft w:val="216"/>
          <w:marRight w:val="0"/>
          <w:marTop w:val="240"/>
          <w:marBottom w:val="0"/>
          <w:divBdr>
            <w:top w:val="none" w:sz="0" w:space="0" w:color="auto"/>
            <w:left w:val="none" w:sz="0" w:space="0" w:color="auto"/>
            <w:bottom w:val="none" w:sz="0" w:space="0" w:color="auto"/>
            <w:right w:val="none" w:sz="0" w:space="0" w:color="auto"/>
          </w:divBdr>
        </w:div>
        <w:div w:id="817382">
          <w:marLeft w:val="562"/>
          <w:marRight w:val="0"/>
          <w:marTop w:val="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610361055">
          <w:marLeft w:val="547"/>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232740948">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782185846">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508101854">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798109706">
          <w:marLeft w:val="547"/>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96676113">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 w:id="45185087">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984547816">
          <w:marLeft w:val="547"/>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624240024">
          <w:marLeft w:val="1800"/>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059549996">
          <w:marLeft w:val="1267"/>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53321935">
          <w:marLeft w:val="1166"/>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1989044834">
          <w:marLeft w:val="216"/>
          <w:marRight w:val="0"/>
          <w:marTop w:val="24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302735052">
          <w:marLeft w:val="562"/>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2079008616">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746730312">
          <w:marLeft w:val="533"/>
          <w:marRight w:val="0"/>
          <w:marTop w:val="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1691443794">
          <w:marLeft w:val="562"/>
          <w:marRight w:val="0"/>
          <w:marTop w:val="0"/>
          <w:marBottom w:val="0"/>
          <w:divBdr>
            <w:top w:val="none" w:sz="0" w:space="0" w:color="auto"/>
            <w:left w:val="none" w:sz="0" w:space="0" w:color="auto"/>
            <w:bottom w:val="none" w:sz="0" w:space="0" w:color="auto"/>
            <w:right w:val="none" w:sz="0" w:space="0" w:color="auto"/>
          </w:divBdr>
        </w:div>
        <w:div w:id="957183970">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1727100925">
          <w:marLeft w:val="274"/>
          <w:marRight w:val="0"/>
          <w:marTop w:val="240"/>
          <w:marBottom w:val="0"/>
          <w:divBdr>
            <w:top w:val="none" w:sz="0" w:space="0" w:color="auto"/>
            <w:left w:val="none" w:sz="0" w:space="0" w:color="auto"/>
            <w:bottom w:val="none" w:sz="0" w:space="0" w:color="auto"/>
            <w:right w:val="none" w:sz="0" w:space="0" w:color="auto"/>
          </w:divBdr>
        </w:div>
        <w:div w:id="426773693">
          <w:marLeft w:val="533"/>
          <w:marRight w:val="0"/>
          <w:marTop w:val="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462578751">
          <w:marLeft w:val="547"/>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07434358">
          <w:marLeft w:val="274"/>
          <w:marRight w:val="0"/>
          <w:marTop w:val="24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85753185">
          <w:marLeft w:val="533"/>
          <w:marRight w:val="0"/>
          <w:marTop w:val="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501968518">
          <w:marLeft w:val="274"/>
          <w:marRight w:val="0"/>
          <w:marTop w:val="24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168987014">
          <w:marLeft w:val="533"/>
          <w:marRight w:val="0"/>
          <w:marTop w:val="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1035427638">
          <w:marLeft w:val="274"/>
          <w:marRight w:val="0"/>
          <w:marTop w:val="24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359551665">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67327973">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232474606">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103889994">
          <w:marLeft w:val="1166"/>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69352230">
          <w:marLeft w:val="216"/>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58330065">
          <w:marLeft w:val="171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360666399">
          <w:marLeft w:val="533"/>
          <w:marRight w:val="0"/>
          <w:marTop w:val="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914046807">
          <w:marLeft w:val="126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12947256">
          <w:marLeft w:val="1800"/>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 w:id="341204331">
          <w:marLeft w:val="216"/>
          <w:marRight w:val="0"/>
          <w:marTop w:val="24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1708330784">
          <w:marLeft w:val="907"/>
          <w:marRight w:val="0"/>
          <w:marTop w:val="0"/>
          <w:marBottom w:val="0"/>
          <w:divBdr>
            <w:top w:val="none" w:sz="0" w:space="0" w:color="auto"/>
            <w:left w:val="none" w:sz="0" w:space="0" w:color="auto"/>
            <w:bottom w:val="none" w:sz="0" w:space="0" w:color="auto"/>
            <w:right w:val="none" w:sz="0" w:space="0" w:color="auto"/>
          </w:divBdr>
        </w:div>
        <w:div w:id="34813348">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6755132">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5720766">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446266415">
          <w:marLeft w:val="1267"/>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56843417">
          <w:marLeft w:val="180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873269012">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318267341">
          <w:marLeft w:val="274"/>
          <w:marRight w:val="0"/>
          <w:marTop w:val="24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2097287727">
          <w:marLeft w:val="274"/>
          <w:marRight w:val="0"/>
          <w:marTop w:val="24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1142383716">
          <w:marLeft w:val="533"/>
          <w:marRight w:val="0"/>
          <w:marTop w:val="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HR33RHYHUWRF-4-18210</_dlc_DocId>
    <_dlc_DocIdUrl xmlns="c06861ca-3f08-4d07-bff7-bb15bac121f4">
      <Url>https://projects.qualcomm.com/sites/pentari/_layouts/15/DocIdRedir.aspx?ID=HR33RHYHUWRF-4-18210</Url>
      <Description>HR33RHYHUWRF-4-18210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D9988-2C14-4ABF-8309-FA9D8C276E35}">
  <ds:schemaRefs>
    <ds:schemaRef ds:uri="http://schemas.microsoft.com/sharepoint/events"/>
  </ds:schemaRefs>
</ds:datastoreItem>
</file>

<file path=customXml/itemProps2.xml><?xml version="1.0" encoding="utf-8"?>
<ds:datastoreItem xmlns:ds="http://schemas.openxmlformats.org/officeDocument/2006/customXml" ds:itemID="{79105A59-9B04-4C83-8D90-D3B5E997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5147A737-D81B-4F69-A2C1-9E14A3628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7219</TotalTime>
  <Pages>10</Pages>
  <Words>4771</Words>
  <Characters>27196</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Peter Gaal</cp:lastModifiedBy>
  <cp:revision>5546</cp:revision>
  <cp:lastPrinted>2020-02-14T19:36:00Z</cp:lastPrinted>
  <dcterms:created xsi:type="dcterms:W3CDTF">2020-05-16T01:31:00Z</dcterms:created>
  <dcterms:modified xsi:type="dcterms:W3CDTF">2022-01-11T22:10:00Z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c15f0d98-8c70-40f9-87a4-dc2416e54db1</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